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016" w:type="dxa"/>
        <w:jc w:val="center"/>
        <w:tblLayout w:type="fixed"/>
        <w:tblCellMar>
          <w:top w:w="15" w:type="dxa"/>
          <w:left w:w="15" w:type="dxa"/>
          <w:bottom w:w="15" w:type="dxa"/>
          <w:right w:w="15" w:type="dxa"/>
        </w:tblCellMar>
        <w:tblLook w:val="04A0"/>
      </w:tblPr>
      <w:tblGrid>
        <w:gridCol w:w="339"/>
        <w:gridCol w:w="808"/>
        <w:gridCol w:w="520"/>
        <w:gridCol w:w="660"/>
        <w:gridCol w:w="1022"/>
        <w:gridCol w:w="7546"/>
        <w:gridCol w:w="729"/>
        <w:gridCol w:w="567"/>
        <w:gridCol w:w="3810"/>
        <w:gridCol w:w="15"/>
      </w:tblGrid>
      <w:tr w:rsidR="00295759" w:rsidRPr="00295759" w:rsidTr="00295759">
        <w:trPr>
          <w:trHeight w:val="555"/>
          <w:jc w:val="center"/>
        </w:trPr>
        <w:tc>
          <w:tcPr>
            <w:tcW w:w="16016" w:type="dxa"/>
            <w:gridSpan w:val="10"/>
            <w:vAlign w:val="center"/>
          </w:tcPr>
          <w:p w:rsidR="00295759" w:rsidRPr="00295759" w:rsidRDefault="00295759" w:rsidP="00295759">
            <w:pPr>
              <w:widowControl/>
              <w:jc w:val="left"/>
              <w:textAlignment w:val="center"/>
              <w:rPr>
                <w:rFonts w:ascii="黑体" w:eastAsia="黑体" w:hAnsi="黑体" w:cs="方正小标宋简体"/>
                <w:color w:val="000000"/>
                <w:sz w:val="32"/>
                <w:szCs w:val="32"/>
              </w:rPr>
            </w:pPr>
            <w:r w:rsidRPr="00295759">
              <w:rPr>
                <w:rFonts w:ascii="黑体" w:eastAsia="黑体" w:hAnsi="黑体" w:cs="方正小标宋简体"/>
                <w:color w:val="000000"/>
                <w:sz w:val="32"/>
                <w:szCs w:val="32"/>
              </w:rPr>
              <w:t>附件</w:t>
            </w:r>
          </w:p>
          <w:p w:rsidR="00295759" w:rsidRPr="00295759" w:rsidRDefault="00295759" w:rsidP="00295759">
            <w:pPr>
              <w:widowControl/>
              <w:jc w:val="center"/>
              <w:textAlignment w:val="center"/>
              <w:rPr>
                <w:rFonts w:ascii="方正小标宋简体" w:eastAsia="方正小标宋简体" w:hAnsi="FangSong"/>
                <w:color w:val="000000"/>
                <w:sz w:val="44"/>
                <w:szCs w:val="44"/>
              </w:rPr>
            </w:pPr>
            <w:r w:rsidRPr="00295759">
              <w:rPr>
                <w:rFonts w:ascii="方正小标宋简体" w:eastAsia="方正小标宋简体" w:hAnsi="方正小标宋简体" w:cs="方正小标宋简体" w:hint="eastAsia"/>
                <w:color w:val="000000"/>
                <w:sz w:val="44"/>
                <w:szCs w:val="44"/>
              </w:rPr>
              <w:t>四川省</w:t>
            </w:r>
            <w:r w:rsidRPr="00295759">
              <w:rPr>
                <w:rFonts w:ascii="方正小标宋简体" w:eastAsia="方正小标宋简体" w:hint="eastAsia"/>
                <w:color w:val="000000"/>
                <w:sz w:val="44"/>
                <w:szCs w:val="44"/>
              </w:rPr>
              <w:t>2020</w:t>
            </w:r>
            <w:r w:rsidRPr="00295759">
              <w:rPr>
                <w:rFonts w:ascii="方正小标宋简体" w:eastAsia="方正小标宋简体" w:hAnsi="方正小标宋简体" w:cs="方正小标宋简体" w:hint="eastAsia"/>
                <w:color w:val="000000"/>
                <w:sz w:val="44"/>
                <w:szCs w:val="44"/>
              </w:rPr>
              <w:t>年下半年医疗器械飞行检查汇总表</w:t>
            </w:r>
          </w:p>
        </w:tc>
      </w:tr>
      <w:tr w:rsidR="00295759" w:rsidRPr="00295759" w:rsidTr="00295759">
        <w:trPr>
          <w:gridAfter w:val="1"/>
          <w:wAfter w:w="15" w:type="dxa"/>
          <w:trHeight w:val="992"/>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jc w:val="center"/>
              <w:textAlignment w:val="center"/>
              <w:rPr>
                <w:rFonts w:ascii="黑体" w:eastAsia="黑体" w:hAnsi="黑体"/>
                <w:bCs/>
                <w:color w:val="000000"/>
                <w:sz w:val="24"/>
                <w:szCs w:val="22"/>
              </w:rPr>
            </w:pPr>
            <w:r w:rsidRPr="00295759">
              <w:rPr>
                <w:rFonts w:ascii="黑体" w:eastAsia="黑体" w:hAnsi="黑体"/>
                <w:bCs/>
                <w:color w:val="000000"/>
                <w:sz w:val="24"/>
              </w:rPr>
              <w:t>序号</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jc w:val="center"/>
              <w:textAlignment w:val="center"/>
              <w:rPr>
                <w:rFonts w:ascii="黑体" w:eastAsia="黑体" w:hAnsi="黑体"/>
                <w:bCs/>
                <w:color w:val="000000"/>
                <w:sz w:val="24"/>
                <w:szCs w:val="22"/>
              </w:rPr>
            </w:pPr>
            <w:r w:rsidRPr="00295759">
              <w:rPr>
                <w:rFonts w:ascii="黑体" w:eastAsia="黑体" w:hAnsi="黑体"/>
                <w:bCs/>
                <w:color w:val="000000"/>
                <w:sz w:val="24"/>
              </w:rPr>
              <w:t>被检查单位</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jc w:val="center"/>
              <w:textAlignment w:val="center"/>
              <w:rPr>
                <w:rFonts w:ascii="黑体" w:eastAsia="黑体" w:hAnsi="黑体"/>
                <w:bCs/>
                <w:color w:val="000000"/>
                <w:sz w:val="24"/>
                <w:szCs w:val="22"/>
              </w:rPr>
            </w:pPr>
            <w:r w:rsidRPr="00295759">
              <w:rPr>
                <w:rFonts w:ascii="黑体" w:eastAsia="黑体" w:hAnsi="黑体"/>
                <w:bCs/>
                <w:color w:val="000000"/>
                <w:sz w:val="24"/>
              </w:rPr>
              <w:t>性质</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jc w:val="center"/>
              <w:textAlignment w:val="center"/>
              <w:rPr>
                <w:rFonts w:ascii="黑体" w:eastAsia="黑体" w:hAnsi="黑体"/>
                <w:bCs/>
                <w:color w:val="000000"/>
                <w:sz w:val="24"/>
                <w:szCs w:val="22"/>
              </w:rPr>
            </w:pPr>
            <w:r w:rsidRPr="00295759">
              <w:rPr>
                <w:rFonts w:ascii="黑体" w:eastAsia="黑体" w:hAnsi="黑体"/>
                <w:bCs/>
                <w:color w:val="000000"/>
                <w:sz w:val="24"/>
              </w:rPr>
              <w:t>检查人员</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Default="00295759" w:rsidP="00295759">
            <w:pPr>
              <w:widowControl/>
              <w:jc w:val="center"/>
              <w:textAlignment w:val="center"/>
              <w:rPr>
                <w:rFonts w:ascii="黑体" w:eastAsia="黑体" w:hAnsi="黑体"/>
                <w:bCs/>
                <w:color w:val="000000"/>
                <w:sz w:val="24"/>
              </w:rPr>
            </w:pPr>
            <w:r w:rsidRPr="00295759">
              <w:rPr>
                <w:rFonts w:ascii="黑体" w:eastAsia="黑体" w:hAnsi="黑体"/>
                <w:bCs/>
                <w:color w:val="000000"/>
                <w:sz w:val="24"/>
              </w:rPr>
              <w:t xml:space="preserve">检查 </w:t>
            </w:r>
          </w:p>
          <w:p w:rsidR="00295759" w:rsidRPr="00295759" w:rsidRDefault="00295759" w:rsidP="00295759">
            <w:pPr>
              <w:widowControl/>
              <w:jc w:val="center"/>
              <w:textAlignment w:val="center"/>
              <w:rPr>
                <w:rFonts w:ascii="黑体" w:eastAsia="黑体" w:hAnsi="黑体"/>
                <w:bCs/>
                <w:color w:val="000000"/>
                <w:sz w:val="24"/>
                <w:szCs w:val="22"/>
              </w:rPr>
            </w:pPr>
            <w:r w:rsidRPr="00295759">
              <w:rPr>
                <w:rFonts w:ascii="黑体" w:eastAsia="黑体" w:hAnsi="黑体"/>
                <w:bCs/>
                <w:color w:val="000000"/>
                <w:sz w:val="24"/>
              </w:rPr>
              <w:t>时间</w:t>
            </w:r>
          </w:p>
        </w:tc>
        <w:tc>
          <w:tcPr>
            <w:tcW w:w="7546"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jc w:val="center"/>
              <w:textAlignment w:val="center"/>
              <w:rPr>
                <w:rFonts w:ascii="黑体" w:eastAsia="黑体" w:hAnsi="黑体"/>
                <w:bCs/>
                <w:color w:val="000000"/>
                <w:sz w:val="24"/>
                <w:szCs w:val="22"/>
              </w:rPr>
            </w:pPr>
            <w:r w:rsidRPr="00295759">
              <w:rPr>
                <w:rFonts w:ascii="黑体" w:eastAsia="黑体" w:hAnsi="黑体" w:cs="宋体"/>
                <w:bCs/>
                <w:color w:val="000000"/>
                <w:sz w:val="24"/>
              </w:rPr>
              <w:t>检查发现问题</w:t>
            </w:r>
          </w:p>
        </w:tc>
        <w:tc>
          <w:tcPr>
            <w:tcW w:w="72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jc w:val="center"/>
              <w:textAlignment w:val="center"/>
              <w:rPr>
                <w:rFonts w:ascii="黑体" w:eastAsia="黑体" w:hAnsi="黑体"/>
                <w:bCs/>
                <w:color w:val="000000"/>
                <w:sz w:val="24"/>
                <w:szCs w:val="22"/>
              </w:rPr>
            </w:pPr>
            <w:r w:rsidRPr="00295759">
              <w:rPr>
                <w:rFonts w:ascii="黑体" w:eastAsia="黑体" w:hAnsi="黑体" w:cs="宋体"/>
                <w:bCs/>
                <w:color w:val="000000"/>
                <w:sz w:val="24"/>
              </w:rPr>
              <w:t>检查建议</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jc w:val="center"/>
              <w:textAlignment w:val="center"/>
              <w:rPr>
                <w:rFonts w:ascii="黑体" w:eastAsia="黑体" w:hAnsi="黑体"/>
                <w:bCs/>
                <w:color w:val="000000"/>
                <w:sz w:val="24"/>
                <w:szCs w:val="22"/>
              </w:rPr>
            </w:pPr>
            <w:r w:rsidRPr="00295759">
              <w:rPr>
                <w:rFonts w:ascii="黑体" w:eastAsia="黑体" w:hAnsi="黑体" w:cs="宋体"/>
                <w:bCs/>
                <w:color w:val="000000"/>
                <w:sz w:val="24"/>
              </w:rPr>
              <w:t>违法移交</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jc w:val="center"/>
              <w:textAlignment w:val="center"/>
              <w:rPr>
                <w:rFonts w:ascii="黑体" w:eastAsia="黑体" w:hAnsi="黑体" w:cs="宋体"/>
                <w:bCs/>
                <w:color w:val="000000"/>
                <w:sz w:val="24"/>
              </w:rPr>
            </w:pPr>
            <w:r w:rsidRPr="00295759">
              <w:rPr>
                <w:rFonts w:ascii="黑体" w:eastAsia="黑体" w:hAnsi="黑体" w:cs="宋体"/>
                <w:bCs/>
                <w:color w:val="000000"/>
                <w:sz w:val="24"/>
              </w:rPr>
              <w:t>备注</w:t>
            </w:r>
          </w:p>
        </w:tc>
      </w:tr>
      <w:tr w:rsidR="00295759" w:rsidRPr="00295759" w:rsidTr="00295759">
        <w:trPr>
          <w:gridAfter w:val="1"/>
          <w:wAfter w:w="15" w:type="dxa"/>
          <w:trHeight w:val="9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南充市中心医院</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使用</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 xml:space="preserve">蒲  </w:t>
            </w:r>
            <w:r w:rsidRPr="00295759">
              <w:rPr>
                <w:rFonts w:ascii="仿宋" w:eastAsia="仿宋" w:hAnsi="仿宋" w:cs="微软雅黑" w:hint="eastAsia"/>
                <w:color w:val="000000"/>
                <w:sz w:val="16"/>
                <w:szCs w:val="16"/>
              </w:rPr>
              <w:t>晅</w:t>
            </w:r>
            <w:r w:rsidRPr="00295759">
              <w:rPr>
                <w:rFonts w:ascii="仿宋_GB2312" w:eastAsia="仿宋_GB2312" w:hAnsi="仿宋_GB2312" w:cs="仿宋_GB2312" w:hint="eastAsia"/>
                <w:color w:val="000000"/>
                <w:sz w:val="16"/>
                <w:szCs w:val="16"/>
              </w:rPr>
              <w:t>谢代超</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陈思佳</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9.14-9.16</w:t>
            </w:r>
          </w:p>
        </w:tc>
        <w:tc>
          <w:tcPr>
            <w:tcW w:w="7546"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《办法》第九条：未按规定建立医疗器械进货查验记录；</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办法》第十条：该院资产科医疗器械库房排风效果欠佳；现场检查时发现，化验室储存室6、8号冷藏箱温度超过了2-8℃的规定，分别为9.8℃和10.7℃；血管紧张素Ⅱ检测试剂盒（磁微粒化学发光法）（产品批号：20191109）未按说明书规定的2-8℃存放，现场检查发现存放于6号冰箱-20℃的冷冻室；</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《办法》第十二条：现场检查发现，该院碎石中心正在使用的TM-100型医用超声耦合剂（产品备案号：津械备20160195号）已过期，标示生产日期为2017.04.06，有效期至2019.04.05；</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《办法》第十五条：该院大型医疗器械如核磁共振、CT等维护记录内容不全。</w:t>
            </w:r>
          </w:p>
        </w:tc>
        <w:tc>
          <w:tcPr>
            <w:tcW w:w="72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有</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olor w:val="000000"/>
                <w:kern w:val="0"/>
                <w:sz w:val="16"/>
                <w:szCs w:val="16"/>
              </w:rPr>
            </w:pPr>
            <w:r w:rsidRPr="00295759">
              <w:rPr>
                <w:rFonts w:ascii="仿宋_GB2312" w:eastAsia="仿宋_GB2312" w:hAnsi="FangSong" w:hint="eastAsia"/>
                <w:color w:val="000000"/>
                <w:kern w:val="0"/>
                <w:sz w:val="16"/>
                <w:szCs w:val="16"/>
              </w:rPr>
              <w:t>南充市中心医院碎石中心使用过期TM-100型医用超声耦合剂（产品备案号：津械备20160195号）；化验室储存室6、8号冷藏箱温度超过8℃；血管紧张素Ⅱ检测试剂盒（磁微粒化学发光法）未按照说明书进行储存等涉嫌违法行为已移交至南充市市场监督管理局。</w:t>
            </w:r>
          </w:p>
        </w:tc>
      </w:tr>
      <w:tr w:rsidR="00295759" w:rsidRPr="00295759" w:rsidTr="00295759">
        <w:trPr>
          <w:gridAfter w:val="1"/>
          <w:wAfter w:w="15" w:type="dxa"/>
          <w:trHeight w:val="167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阆中兴天宁医疗器械有限公司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经营</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 xml:space="preserve">蒲 </w:t>
            </w:r>
            <w:r w:rsidRPr="00295759">
              <w:rPr>
                <w:rFonts w:ascii="仿宋" w:eastAsia="仿宋" w:hAnsi="仿宋" w:cs="微软雅黑" w:hint="eastAsia"/>
                <w:color w:val="000000"/>
                <w:sz w:val="16"/>
                <w:szCs w:val="16"/>
              </w:rPr>
              <w:t>晅</w:t>
            </w:r>
            <w:r w:rsidRPr="00295759">
              <w:rPr>
                <w:rFonts w:ascii="仿宋_GB2312" w:eastAsia="仿宋_GB2312" w:hAnsi="仿宋_GB2312" w:cs="仿宋_GB2312" w:hint="eastAsia"/>
                <w:color w:val="000000"/>
                <w:sz w:val="16"/>
                <w:szCs w:val="16"/>
              </w:rPr>
              <w:t>谢代超</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陈思佳</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9.17-9.18</w:t>
            </w:r>
          </w:p>
        </w:tc>
        <w:tc>
          <w:tcPr>
            <w:tcW w:w="7546"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《规范》第十二条：该公司现场提供了张鸣晖成都中医大医学检验技术专业的资质复印件，但无法提供此人与该公司相关的证据资料；</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《规范》第十四条：人员培训不到位，企业负责人对相关法律法规不了解，企业岗位人员岗位培训针对性不强；</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《规范》第十九条：医疗器械贮存作业区放置有生活用品，没有采取隔离措施；</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《规范》第二十一条：现场发现库房无通风、防鼠设施；</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《规范》第二十九条：企业无法提供保温箱验证控制文件。企业提供的保温箱满载验证方案及验证报告（2019.1月）已过期，无新验证方案及报告；</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《规范》第三十三条：抽查阆中兴天宁医疗器械有限公司与四川子彤医疗器械有限公司、江西岚湖医疗器械有限公司未签署质量保证协议书、购销合同；</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《规范》第三十八条：抽查部分产品验收记录无验收人员签名。</w:t>
            </w:r>
          </w:p>
        </w:tc>
        <w:tc>
          <w:tcPr>
            <w:tcW w:w="72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1.现场发现库房（商铺103号）的不合格品区、退货区均放置已验货合格产品，2020年9月18日已整改；该公司已于2020年9月18日购置空调，用于库房温度控制（商铺103号）。</w:t>
            </w:r>
          </w:p>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2.医疗器械经营许可证库房地址为阆中市寿山寺东街巷，阆中市中润商贸城2期11栋101号，现场检查库房地址为阆中市中润商贸城2期11栋101号，中润·阆中国际商贸城103号铺（该库房无门牌号，标牌为康复居），与许可证地址不相符。</w:t>
            </w:r>
          </w:p>
        </w:tc>
      </w:tr>
      <w:tr w:rsidR="00295759" w:rsidRPr="00295759" w:rsidTr="00295759">
        <w:trPr>
          <w:gridAfter w:val="1"/>
          <w:wAfter w:w="15" w:type="dxa"/>
          <w:trHeight w:val="147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3</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南充川口义齿制作有限公司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 xml:space="preserve">蒲 </w:t>
            </w:r>
            <w:r w:rsidRPr="00295759">
              <w:rPr>
                <w:rFonts w:ascii="仿宋" w:eastAsia="仿宋" w:hAnsi="仿宋" w:cs="微软雅黑" w:hint="eastAsia"/>
                <w:color w:val="000000"/>
                <w:sz w:val="16"/>
                <w:szCs w:val="16"/>
              </w:rPr>
              <w:t>晅</w:t>
            </w:r>
            <w:r w:rsidRPr="00295759">
              <w:rPr>
                <w:rFonts w:ascii="仿宋_GB2312" w:eastAsia="仿宋_GB2312" w:hAnsi="仿宋_GB2312" w:cs="仿宋_GB2312" w:hint="eastAsia"/>
                <w:color w:val="000000"/>
                <w:sz w:val="16"/>
                <w:szCs w:val="16"/>
              </w:rPr>
              <w:t>谢代超</w:t>
            </w:r>
          </w:p>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陈思佳</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9.19-9.20</w:t>
            </w:r>
          </w:p>
        </w:tc>
        <w:tc>
          <w:tcPr>
            <w:tcW w:w="7546"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《规范》第六条：未按照《管理评审控制程序》（文件编号：CK/QP-A-5.6-2017）规定，在2019年国家医疗器械抽验产品检验结果不合格后，增加一次管理评审；</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《规范》第十七条：未对仓库的相对湿度进行规定；</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《规范》第二十条：质检区放置的食具消毒柜无设备状态管理标识及设备标识牌；</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五条：未按照文件控制程序的要求对文件进行管理，现场检查发现质检区工作台抽屉有：三本空白产品检验报告，该公司现已使用电脑录入登记；《定制式固定义齿产品检验规程》（CK/J-生计-07-2007），未加盖受控章，且有涂画、写字痕迹；一本空白宏仁义齿返工返修记录表；</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lastRenderedPageBreak/>
              <w:t>《规范》第二十七条：企业废钢数量统计表中，2020.5.6数量为1.5（克），2020.7.20数量为2.0（克），在2020年7月20日的废钢收款收据（NO.2419188）数量为3.5kg，记录数量与处理数量不一致；</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十九条：原材料检验记录中发现牙科制造烤瓷镍铬合金（厂家：成都科宁达材料有限公司，生产批号:2002）规格填写错误，产品规格应为KND/CW-NP-P7x12，原材料检验记录中规格为KND/CW-NP-P8*13；无该批原材料进货检验报告。</w:t>
            </w:r>
          </w:p>
        </w:tc>
        <w:tc>
          <w:tcPr>
            <w:tcW w:w="72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lastRenderedPageBreak/>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p>
        </w:tc>
      </w:tr>
      <w:tr w:rsidR="00295759" w:rsidRPr="00295759" w:rsidTr="00295759">
        <w:trPr>
          <w:gridAfter w:val="1"/>
          <w:wAfter w:w="15" w:type="dxa"/>
          <w:trHeight w:val="401"/>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lastRenderedPageBreak/>
              <w:t>4</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Calibri" w:cs="楷体_GB2312"/>
                <w:sz w:val="16"/>
                <w:szCs w:val="16"/>
              </w:rPr>
            </w:pPr>
            <w:r w:rsidRPr="00295759">
              <w:rPr>
                <w:rFonts w:ascii="仿宋_GB2312" w:eastAsia="仿宋_GB2312" w:hAnsi="FangSong" w:hint="eastAsia"/>
                <w:color w:val="000000"/>
                <w:sz w:val="16"/>
                <w:szCs w:val="16"/>
              </w:rPr>
              <w:t>成都亚非齿科技术有限公司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刘兴兰汪玉</w:t>
            </w:r>
            <w:r w:rsidRPr="00295759">
              <w:rPr>
                <w:rFonts w:ascii="仿宋" w:eastAsia="仿宋" w:hAnsi="仿宋" w:cs="微软雅黑" w:hint="eastAsia"/>
                <w:color w:val="000000"/>
                <w:sz w:val="16"/>
                <w:szCs w:val="16"/>
              </w:rPr>
              <w:t>姮</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杨  勇</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9.14</w:t>
            </w:r>
          </w:p>
        </w:tc>
        <w:tc>
          <w:tcPr>
            <w:tcW w:w="7546"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《规范》第七条：未查到管理者代表黄梅的任命文件（1.3.1）；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《规范》第十条：质量手册（文件编号：YF/QM-F-2017）中规定员工接受法律法规培训每年不少于2次，抽查2019年度培训记录，只有6月进行了《医疗器械使用质量监督管理办法》的1次培训（1.7.2）；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《规范》第十三条：铸造房仪器设备、桌面台面灰层较多，卫生较差（2.5.1）；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《规范》第二十条：铸造房7台茂福炉设备无状态标识；一体化智能马弗炉无设备标识（3.2.2）；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《规范》第二十五条：文件控制程序（文件编号：YF/QP-F-4.2.4-2017）中规定作废文件按“文件和资料发放回收记录表”逐一收回，做登记，实际登记表为“作废文件记录表”，名字不一致，未作变更（4.2.3）；</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《规范》第四十一条：2019年-2020年未对原材料供应商进行审核和评价（6.6.2）；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《规范》第六十六条：2019年以来未建立顾客反馈信息和进行跟踪分析（9.5.1）；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《规范》第七十条：不合格品控制程序（文件编号：YF/QP-F-8.3.1-2017）规定每年应形成《不合格品统计分析报告》，但现场发现仅有周分析及月分析报告，无年分析报告（10.5.1）；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《规范》第七十七条：内部审核控制程序（文件编号：YF/QP-F-8.2.4-2017）中规定内审每年进行一次，时间不超过12个月，经询问管代，企业从2019年8月至今未开展内审（11.7.1）。</w:t>
            </w:r>
          </w:p>
        </w:tc>
        <w:tc>
          <w:tcPr>
            <w:tcW w:w="72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省抽检验不合格已做原因分析、整改和培训。</w:t>
            </w:r>
          </w:p>
        </w:tc>
      </w:tr>
      <w:tr w:rsidR="00295759" w:rsidRPr="00295759" w:rsidTr="00295759">
        <w:trPr>
          <w:gridAfter w:val="1"/>
          <w:wAfter w:w="15" w:type="dxa"/>
          <w:trHeight w:val="2802"/>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5</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成都市佳颖医用制品有限公司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刘兴兰汪玉</w:t>
            </w:r>
            <w:r w:rsidRPr="00295759">
              <w:rPr>
                <w:rFonts w:ascii="仿宋" w:eastAsia="仿宋" w:hAnsi="仿宋" w:cs="微软雅黑" w:hint="eastAsia"/>
                <w:color w:val="000000"/>
                <w:sz w:val="16"/>
                <w:szCs w:val="16"/>
              </w:rPr>
              <w:t>姮</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杨  勇</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9.15-9.16</w:t>
            </w:r>
          </w:p>
        </w:tc>
        <w:tc>
          <w:tcPr>
            <w:tcW w:w="7546"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《规范》第六十七条：“不合格品处理审批表”上对不合格品有“挑选”的处理，但不合格品控制程序（文件编号：JY/PG-PD006：8/A）未对其过程进行规定（10.1.1）；</w:t>
            </w:r>
          </w:p>
          <w:p w:rsidR="00295759" w:rsidRPr="00295759" w:rsidRDefault="00295759" w:rsidP="00295759">
            <w:pPr>
              <w:widowControl/>
              <w:spacing w:line="240" w:lineRule="exact"/>
              <w:jc w:val="lef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无菌附录》2.2.15：工艺用气管理规程（文件编号：JY/HC-GL016：O/A）压缩空气的质量管理有对水分、油分、尘埃粒子、微生物的检测规定，但现场记录表中只有尘埃粒子、微生物的检测数据，未对水分、油分进行检测（2.22.1）。</w:t>
            </w:r>
          </w:p>
          <w:p w:rsidR="00295759" w:rsidRPr="00295759" w:rsidRDefault="00295759" w:rsidP="00295759">
            <w:pPr>
              <w:widowControl/>
              <w:spacing w:line="240" w:lineRule="exact"/>
              <w:jc w:val="left"/>
              <w:textAlignment w:val="center"/>
              <w:rPr>
                <w:rFonts w:ascii="仿宋_GB2312" w:eastAsia="仿宋_GB2312" w:hAnsi="FangSong" w:cs="FangSong"/>
                <w:color w:val="000000"/>
                <w:kern w:val="0"/>
                <w:sz w:val="16"/>
                <w:szCs w:val="16"/>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Calibri"/>
                <w:sz w:val="16"/>
                <w:szCs w:val="16"/>
              </w:rPr>
            </w:pPr>
            <w:r w:rsidRPr="00295759">
              <w:rPr>
                <w:rFonts w:ascii="仿宋_GB2312" w:eastAsia="仿宋_GB2312" w:hAnsi="FangSong" w:cs="仿宋_GB2312" w:hint="eastAsia"/>
                <w:color w:val="000000"/>
                <w:sz w:val="16"/>
                <w:szCs w:val="16"/>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cs="仿宋_GB2312" w:hint="eastAsia"/>
                <w:color w:val="000000"/>
                <w:sz w:val="16"/>
                <w:szCs w:val="16"/>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olor w:val="000000"/>
                <w:kern w:val="0"/>
                <w:sz w:val="16"/>
                <w:szCs w:val="16"/>
              </w:rPr>
            </w:pPr>
            <w:r w:rsidRPr="00295759">
              <w:rPr>
                <w:rFonts w:ascii="仿宋_GB2312" w:eastAsia="仿宋_GB2312" w:hAnsi="FangSong" w:hint="eastAsia"/>
                <w:color w:val="000000"/>
                <w:kern w:val="0"/>
                <w:sz w:val="16"/>
                <w:szCs w:val="16"/>
              </w:rPr>
              <w:t>1.精洗间一更的门不能关严，现场已修理。</w:t>
            </w:r>
          </w:p>
          <w:p w:rsidR="00295759" w:rsidRPr="00295759" w:rsidRDefault="00295759" w:rsidP="00295759">
            <w:pPr>
              <w:widowControl/>
              <w:spacing w:line="240" w:lineRule="exact"/>
              <w:jc w:val="left"/>
              <w:textAlignment w:val="center"/>
              <w:rPr>
                <w:rFonts w:ascii="仿宋_GB2312" w:eastAsia="仿宋_GB2312" w:hAnsi="FangSong"/>
                <w:color w:val="000000"/>
                <w:kern w:val="0"/>
                <w:sz w:val="16"/>
                <w:szCs w:val="16"/>
              </w:rPr>
            </w:pPr>
            <w:r w:rsidRPr="00295759">
              <w:rPr>
                <w:rFonts w:ascii="仿宋_GB2312" w:eastAsia="仿宋_GB2312" w:hAnsi="FangSong" w:hint="eastAsia"/>
                <w:color w:val="000000"/>
                <w:kern w:val="0"/>
                <w:sz w:val="16"/>
                <w:szCs w:val="16"/>
              </w:rPr>
              <w:t>2.2019年9月省药监局组织的飞行检查发现的不合格项已做原因分析、整改和培训。</w:t>
            </w:r>
          </w:p>
        </w:tc>
      </w:tr>
      <w:tr w:rsidR="00295759" w:rsidRPr="00295759" w:rsidTr="00295759">
        <w:trPr>
          <w:gridAfter w:val="1"/>
          <w:wAfter w:w="15" w:type="dxa"/>
          <w:trHeight w:val="3404"/>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lastRenderedPageBreak/>
              <w:t>6</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四川利佰生物科技有限公司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刘兴兰汪玉</w:t>
            </w:r>
            <w:r w:rsidRPr="00295759">
              <w:rPr>
                <w:rFonts w:ascii="仿宋" w:eastAsia="仿宋" w:hAnsi="仿宋" w:cs="微软雅黑" w:hint="eastAsia"/>
                <w:color w:val="000000"/>
                <w:sz w:val="16"/>
                <w:szCs w:val="16"/>
              </w:rPr>
              <w:t>姮</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杨  勇</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9.17-9.18</w:t>
            </w:r>
          </w:p>
        </w:tc>
        <w:tc>
          <w:tcPr>
            <w:tcW w:w="7546"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《规范》第十四条：成品库、物料库无温湿度记录（2.3.2）；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《规范》第十七条：成品库、物料库无货位卡（2.6.1）；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《规范》第十七条：成品库、物料库无区分标识，未落实分区分类存放（2.6.2）；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《规范》二十条：生产设备无状态标识（3.2.2）；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《规范》第二十三条：配涂间、综合室、外包间温湿度计未定期检验，配涂间电子秤已过有效期（3.5.1）；《规范》第四十三条：主要原材料未制定验收准则（6.5.1）；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《规范》第五十九条：原材料进货未进行检验（8.4.2）；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《规范》第六十一条：留样管理程序（LBSW-12-08-009）中未制定对留样进行观察的规定（8.6.1）；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《规范》第六十二条：销售记录未记录购货方地址和联系方式（9.1.2）；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《规范》第六十六条：未对顾客反馈信息进行跟踪分析（9.5.1）；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《规范》第七十三条：未建立不良事件数据分析程序（11.3.1）；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《规范》第七十四条：未建立纠正措施程序（11.4.1）；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《规范》第七十四条：未建立预防措施程序（11.4.2）；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《规范》第七十七条：未建立质量管理体系内部审核程序（11.7.1）。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cs="仿宋_GB2312" w:hint="eastAsia"/>
                <w:color w:val="000000"/>
                <w:sz w:val="16"/>
                <w:szCs w:val="16"/>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olor w:val="000000"/>
                <w:kern w:val="0"/>
                <w:sz w:val="16"/>
                <w:szCs w:val="16"/>
              </w:rPr>
            </w:pPr>
            <w:r w:rsidRPr="00295759">
              <w:rPr>
                <w:rFonts w:ascii="仿宋_GB2312" w:eastAsia="仿宋_GB2312" w:hAnsi="FangSong" w:hint="eastAsia"/>
                <w:color w:val="000000"/>
                <w:kern w:val="0"/>
                <w:sz w:val="16"/>
                <w:szCs w:val="16"/>
              </w:rPr>
              <w:t>2020年6月接受眉山市市场监督管理局监督检查发现的不合格项已做原因分析，产品名称及预期用途需要做变更，整改正在进行。</w:t>
            </w:r>
          </w:p>
        </w:tc>
      </w:tr>
      <w:tr w:rsidR="00295759" w:rsidRPr="00295759" w:rsidTr="00295759">
        <w:trPr>
          <w:gridAfter w:val="1"/>
          <w:wAfter w:w="15" w:type="dxa"/>
          <w:trHeight w:val="183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7</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四川广元市康康医疗器械有限公司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 xml:space="preserve">宋艳萍 周建军 罗慧萍 </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9.14-9.15</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《规范》第十五条：该公司成品库未安装纱窗；</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《规范》第二十七条：该公司设备运行记录及物料卡有随意涂改现象；</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四十三条：该公司采购的输血（液）器具用软聚氯乙烯塑料（常州市彩虹橡胶有限公司生产，规格MT-5402-75A，批号20190508），检测报告（19）沪生研发字第0859号，检测性质是委托检验，不是产品的检验报告；</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《规范》第六十二条：该公司“销售记录”，无记录“有效期”及“销售日期”项；</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《规范》第七十三条：查看该公司“不良事件监测”没有建立数据分析程序，收集分析与产品质量、不良事件、顾客反馈和质量管理体系运行相关的数据；</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《无菌附录》2.3.4：该公司工艺用水系统清洗、消毒规定（GK/QSC6-36），未对中间水箱、储罐及管道的具体消毒方法作出规定。</w:t>
            </w:r>
          </w:p>
        </w:tc>
        <w:tc>
          <w:tcPr>
            <w:tcW w:w="729"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p>
        </w:tc>
      </w:tr>
      <w:tr w:rsidR="00295759" w:rsidRPr="00295759" w:rsidTr="00295759">
        <w:trPr>
          <w:gridAfter w:val="1"/>
          <w:wAfter w:w="15" w:type="dxa"/>
          <w:trHeight w:val="1755"/>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8</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广元市中心医院</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使用</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宋艳萍 周建军 罗慧萍</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cs="FangSong" w:hint="eastAsia"/>
                <w:color w:val="000000"/>
                <w:kern w:val="0"/>
                <w:sz w:val="16"/>
                <w:szCs w:val="16"/>
              </w:rPr>
              <w:t>9.16-9.17</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《办法》第四条：配备的质量管理人员对医疗器械相关法律法规不熟悉，如医疗器械库管员不熟悉医疗器械监督管理条例、不熟悉分类；</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《办法》第十条：未对检验科冷冻的温湿度监测设备进行验证和记录储存区域温湿度情况；</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《办法》第十五条：部分仪器设备已过检定周期，未及时进行检定，如：氧气瓶压力表、检验科培养箱等于2020年5月20日过期；</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《办法》第十九条：中医科使用的TDP烤灯零配件缺失，未及时检修。</w:t>
            </w:r>
          </w:p>
        </w:tc>
        <w:tc>
          <w:tcPr>
            <w:tcW w:w="729"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p>
        </w:tc>
      </w:tr>
      <w:tr w:rsidR="00295759" w:rsidRPr="00295759" w:rsidTr="00295759">
        <w:trPr>
          <w:gridAfter w:val="1"/>
          <w:wAfter w:w="15" w:type="dxa"/>
          <w:trHeight w:val="1109"/>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lastRenderedPageBreak/>
              <w:t>9</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四川恒瑞医疗器械有限公司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经营</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宋艳萍 周建军 罗慧萍</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sz w:val="16"/>
                <w:szCs w:val="16"/>
              </w:rPr>
            </w:pPr>
            <w:r w:rsidRPr="00295759">
              <w:rPr>
                <w:rFonts w:ascii="仿宋_GB2312" w:eastAsia="仿宋_GB2312" w:hAnsi="FangSong" w:hint="eastAsia"/>
                <w:sz w:val="16"/>
                <w:szCs w:val="16"/>
              </w:rPr>
              <w:t>9.18-9.19</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《规范》第五条：企业负责人为对质量负责人、验收人员等签发任命文件；</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《规范》第四十二条：企业贮存医疗器不符合要求。如：1、无防鼠设施；2、冷藏库未划分待验区；3、冷藏库温度探头未编号；</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《规范》第五十七条:退货审批表有随意涂改现象；质量管理人员及质量负责人签字栏由总经理一人签字。</w:t>
            </w:r>
          </w:p>
          <w:p w:rsidR="00295759" w:rsidRPr="00295759" w:rsidRDefault="00295759" w:rsidP="00295759">
            <w:pPr>
              <w:widowControl/>
              <w:spacing w:line="240" w:lineRule="exact"/>
              <w:textAlignment w:val="center"/>
              <w:rPr>
                <w:rFonts w:ascii="仿宋_GB2312" w:eastAsia="仿宋_GB2312" w:hAnsi="FangSong" w:cs="FangSong"/>
                <w:kern w:val="0"/>
                <w:sz w:val="16"/>
                <w:szCs w:val="16"/>
              </w:rPr>
            </w:pPr>
          </w:p>
        </w:tc>
        <w:tc>
          <w:tcPr>
            <w:tcW w:w="729"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违法移交</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有</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p>
        </w:tc>
      </w:tr>
      <w:tr w:rsidR="00295759" w:rsidRPr="00295759" w:rsidTr="00295759">
        <w:trPr>
          <w:gridAfter w:val="1"/>
          <w:wAfter w:w="15" w:type="dxa"/>
          <w:trHeight w:val="69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10</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成都爱力泰医疗器械有限公司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叶启云闫志涛</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周美玲</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cs="FangSong" w:hint="eastAsia"/>
                <w:color w:val="000000"/>
                <w:kern w:val="0"/>
                <w:sz w:val="16"/>
                <w:szCs w:val="16"/>
              </w:rPr>
              <w:t>9.14-9.15</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《规范》第十七条：在原材料仓储区转运箱发现塑料袋中存放0.1公斤的氢氧化钠（已板结），该货位卡显示于2020年4月5日入库共计8.2公斤氢氧化钠，生产厂家为成都市科龙化工试剂厂（2.6.1）；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《规范》第二十五条：抽查公司的外来受控文件清单（法规及标准），未按照公司制定的文件控制程序（ALT/PD001）要求按季度进行更新（4.2.3 ）；</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《规范》第二十三条：抽查进货检验规程，如一次性包皮环切缝合器原、辅、包材质量控制标准（文件编号：ALT/BZ-YJ-003）未规定监视测量器具（如 游标卡尺）精度要求（3.5.1）；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《规范》第二十七条：现场发现生产过程中原材料不合格品处理记录未按照标识和可追溯性控制程序     （编号：ALT/PD013）规定要求记录（4.4.2）；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《规范》第四十九条：验证管理规程（文件编号：ALT/GL-ZL-004）及BNX超声波清洗机确认方案，规定BNX超声波清洗机（ALT—SB—006）两年做一次确认，现场仅提供了2017年7月31日首次验证确认报告（7.2.1 ）；</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《规范》第五十九条：抽查物料进货检验报告（文件编号：ALT/PD016-R02）环形刀砧（批号：YL200703）尺寸检验记录表中为35件，而报告合格数量为50件（8.4.2）；</w:t>
            </w:r>
          </w:p>
          <w:p w:rsidR="00295759" w:rsidRPr="00295759" w:rsidRDefault="00295759" w:rsidP="00295759">
            <w:pPr>
              <w:widowControl/>
              <w:spacing w:line="240" w:lineRule="exact"/>
              <w:textAlignment w:val="center"/>
              <w:rPr>
                <w:rFonts w:ascii="仿宋_GB2312" w:eastAsia="仿宋_GB2312" w:hAnsi="FangSong" w:cs="仿宋_GB2312"/>
                <w:color w:val="000000"/>
                <w:sz w:val="16"/>
                <w:szCs w:val="16"/>
              </w:rPr>
            </w:pPr>
            <w:r w:rsidRPr="00295759">
              <w:rPr>
                <w:rFonts w:ascii="仿宋_GB2312" w:eastAsia="仿宋_GB2312" w:hAnsi="FangSong" w:cs="FangSong" w:hint="eastAsia"/>
                <w:color w:val="000000"/>
                <w:kern w:val="0"/>
                <w:sz w:val="16"/>
                <w:szCs w:val="16"/>
              </w:rPr>
              <w:t>《无菌附录》2.2.11：洁净区走廊、装配间温湿度计（J0042、J0043）湿度为70%（2.18.1）。</w:t>
            </w:r>
          </w:p>
        </w:tc>
        <w:tc>
          <w:tcPr>
            <w:tcW w:w="729"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2019年共接受两次监督检查，为2019年无菌和植入性医疗器械生产企业专项检查及一次性包皮环切缝合线注册变更体系核查，针对前两次查出的问题，企业制订了整改措施、提交了整改报告，完成了整改复查。</w:t>
            </w:r>
          </w:p>
        </w:tc>
      </w:tr>
      <w:tr w:rsidR="00295759" w:rsidRPr="00295759" w:rsidTr="00295759">
        <w:trPr>
          <w:gridAfter w:val="1"/>
          <w:wAfter w:w="15" w:type="dxa"/>
          <w:trHeight w:val="234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11</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成都博奥晶芯生物科技有限公司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叶启云闫志涛</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周美玲</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cs="FangSong" w:hint="eastAsia"/>
                <w:color w:val="000000"/>
                <w:kern w:val="0"/>
                <w:sz w:val="16"/>
                <w:szCs w:val="16"/>
              </w:rPr>
              <w:t>9.15-9.16</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《规范》第十五条：检查发现一楼原材料仓储区玻璃窗户缺少防蚊防虫设施（2.4.1）；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《规范》第十六条：检查发现生产人员在恒温扩增微流控芯片核酸分析仪整机调试区域进行零部件组装；恒温扩增微流控芯片核酸分析仪待检区上方工位卡标识为零部件组装区（2.5.1）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《规范》第十七条：原材料仓储区3—118房间中防潮柜2（编号：P020146108001）未见温湿度计（2.6.1）；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《规范》第二十五条：质检区抽屉中发现批准日期为2015年7月31日已作废的核酸提取仪生产过程检查流程卡（批号：Ex2015062902）（4.2.4）；</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七条：质检区抽屉中发现检验日期为2018年1月25日LuxscanD×24/A扫描仪（编号：100P3—0045）的不合格品原始报告单及检验日期为2018年3月2日LuxscanD×24/A扫描仪（批号：100093—0047）的不合格原始报告单；抽查两份物料进货检验报告，（1）开关电源的质量检验报告（物料编码：YL.99.DQ.07255）厂家记录为“北京科海创业科贸有限公司”，实际厂家为“明伟（广州）电子有限公司”；检验记录仅记录了197个开关电源输出电压的实测范围值，没有对应单个开关电源输出电压实测值。（2）蓝光LED的质量检验报告（物料编码：YL.99.DQ.07249）厂家记录为北京博奥晶典生物技术有限公司，实际厂家为“QuadicaDevelopmengtsInc”（4.4.2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《规范》第二十七条：质检区抽屉中发现2018年2月1日扫描仪（批号：LSD24/A2017081501）的请验单（4.4.3）。</w:t>
            </w:r>
          </w:p>
        </w:tc>
        <w:tc>
          <w:tcPr>
            <w:tcW w:w="729"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2019年10月该企业接受了四川省药品监督管理局的生产许可延续现场检查；2019年2月该企业接受了四川省食品药品审查评价及安全监测中心的注册质量管理体系核查；2018年6月该企业接受了成都市食品药品监督管理局稽查大队飞行检查；2018年3月该企业接受了温江区市场监督管理局日常监督检查。针对以上监督检查发现的问题，该企业制定了纠正/预防措施报告，进行了风险分析，完成了整改复查。</w:t>
            </w:r>
          </w:p>
        </w:tc>
      </w:tr>
      <w:tr w:rsidR="00295759" w:rsidRPr="00295759" w:rsidTr="00295759">
        <w:trPr>
          <w:gridAfter w:val="1"/>
          <w:wAfter w:w="15" w:type="dxa"/>
          <w:trHeight w:val="3244"/>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lastRenderedPageBreak/>
              <w:t>12</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成都普利泰生物科技有限公司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叶启云闫志涛</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周美玲</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cs="FangSong" w:hint="eastAsia"/>
                <w:color w:val="000000"/>
                <w:kern w:val="0"/>
                <w:sz w:val="16"/>
                <w:szCs w:val="16"/>
              </w:rPr>
              <w:t>9.17-9.18</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FangSong" w:hint="eastAsia"/>
                <w:color w:val="000000"/>
                <w:kern w:val="0"/>
                <w:sz w:val="16"/>
                <w:szCs w:val="16"/>
              </w:rPr>
              <w:t>《规范》</w:t>
            </w:r>
            <w:r w:rsidRPr="00295759">
              <w:rPr>
                <w:rFonts w:ascii="仿宋_GB2312" w:eastAsia="仿宋_GB2312" w:hAnsi="FangSong" w:cs="仿宋_GB2312" w:hint="eastAsia"/>
                <w:color w:val="000000"/>
                <w:sz w:val="16"/>
                <w:szCs w:val="16"/>
              </w:rPr>
              <w:t>第十七条：产品标识和可追溯性控制程序（编号：PF11-A2）中规定仓库区域主要划分为“合格、不合格、待检”，四楼原辅料库仅有“合格”标识，退货区被遮挡、一楼包装辅料库待检区存放的电解质水瓶（批号：B20447）包装箱上标识为“待定”（2.6.2）；</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FangSong" w:hint="eastAsia"/>
                <w:color w:val="000000"/>
                <w:kern w:val="0"/>
                <w:sz w:val="16"/>
                <w:szCs w:val="16"/>
              </w:rPr>
              <w:t>《规范》</w:t>
            </w:r>
            <w:r w:rsidRPr="00295759">
              <w:rPr>
                <w:rFonts w:ascii="仿宋_GB2312" w:eastAsia="仿宋_GB2312" w:hAnsi="FangSong" w:cs="仿宋_GB2312" w:hint="eastAsia"/>
                <w:color w:val="000000"/>
                <w:sz w:val="16"/>
                <w:szCs w:val="16"/>
              </w:rPr>
              <w:t>第二十二条：现场正在使用的烘箱（设备编号：PZ-S-019）使用记录只填写到2020年9月1日（3.4.1）；</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FangSong" w:hint="eastAsia"/>
                <w:color w:val="000000"/>
                <w:kern w:val="0"/>
                <w:sz w:val="16"/>
                <w:szCs w:val="16"/>
              </w:rPr>
              <w:t>《规范》</w:t>
            </w:r>
            <w:r w:rsidRPr="00295759">
              <w:rPr>
                <w:rFonts w:ascii="仿宋_GB2312" w:eastAsia="仿宋_GB2312" w:hAnsi="FangSong" w:cs="仿宋_GB2312" w:hint="eastAsia"/>
                <w:color w:val="000000"/>
                <w:sz w:val="16"/>
                <w:szCs w:val="16"/>
              </w:rPr>
              <w:t>第二十四条：抽查综合I生化测定试剂盘批记录（批号：920270）归档资料与所规定的批记录管理规程（文件编号：PF0201—A1）中的“工作程序4.2”“批生产记录的整理流程4.3”不符（4.1.3）；</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FangSong" w:hint="eastAsia"/>
                <w:color w:val="000000"/>
                <w:kern w:val="0"/>
                <w:sz w:val="16"/>
                <w:szCs w:val="16"/>
              </w:rPr>
              <w:t>《规范》</w:t>
            </w:r>
            <w:r w:rsidRPr="00295759">
              <w:rPr>
                <w:rFonts w:ascii="仿宋_GB2312" w:eastAsia="仿宋_GB2312" w:hAnsi="FangSong" w:cs="仿宋_GB2312" w:hint="eastAsia"/>
                <w:color w:val="000000"/>
                <w:sz w:val="16"/>
                <w:szCs w:val="16"/>
              </w:rPr>
              <w:t>第二十七条：1、洁净区一楼气闸室中的紫外灯9月10使用记录填写为263H，9月11日使用记录填写为363.5H；2、抽查2019年11月14日洁净区换气次数监测记录，注塑间有12个高效过滤器的测风口，送风量栏中仅填写了1个测试值（4.4.2）；</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FangSong" w:hint="eastAsia"/>
                <w:color w:val="000000"/>
                <w:kern w:val="0"/>
                <w:sz w:val="16"/>
                <w:szCs w:val="16"/>
              </w:rPr>
              <w:t>《规范》</w:t>
            </w:r>
            <w:r w:rsidRPr="00295759">
              <w:rPr>
                <w:rFonts w:ascii="仿宋_GB2312" w:eastAsia="仿宋_GB2312" w:hAnsi="FangSong" w:cs="仿宋_GB2312" w:hint="eastAsia"/>
                <w:color w:val="000000"/>
                <w:sz w:val="16"/>
                <w:szCs w:val="16"/>
              </w:rPr>
              <w:t>第五十七条：现场查看一楼洁净区水杯水配制间分析天平（设备编号：ZZ-3-001）的使用人员，未按照电子天平使用清洁及维护操作规程的规定进行调平（8.1.2）；</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《体外诊断试剂附录》2.2.15：一楼洁净区洁具间水池下方存在污水，堆放有清洁地面、墙体的工具（2.22.1）；</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《体外诊断试剂附录》2.2.22：洁净区人数上限仅验证了一楼托盘装配间人数；四楼制珠冻干间现场有5个工作人员在8M</w:t>
            </w:r>
            <w:r w:rsidRPr="00961F16">
              <w:rPr>
                <w:rFonts w:ascii="仿宋_GB2312" w:eastAsia="仿宋_GB2312" w:hAnsi="FangSong" w:cs="仿宋_GB2312" w:hint="eastAsia"/>
                <w:color w:val="000000"/>
                <w:sz w:val="16"/>
                <w:szCs w:val="16"/>
                <w:vertAlign w:val="superscript"/>
              </w:rPr>
              <w:t>2</w:t>
            </w:r>
            <w:r w:rsidRPr="00295759">
              <w:rPr>
                <w:rFonts w:ascii="仿宋_GB2312" w:eastAsia="仿宋_GB2312" w:hAnsi="FangSong" w:cs="仿宋_GB2312" w:hint="eastAsia"/>
                <w:color w:val="000000"/>
                <w:sz w:val="16"/>
                <w:szCs w:val="16"/>
              </w:rPr>
              <w:t>的洁净区工作（2.29.1）。</w:t>
            </w:r>
          </w:p>
        </w:tc>
        <w:tc>
          <w:tcPr>
            <w:tcW w:w="729"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p>
        </w:tc>
      </w:tr>
      <w:tr w:rsidR="00295759" w:rsidRPr="00295759" w:rsidTr="00295759">
        <w:trPr>
          <w:gridAfter w:val="1"/>
          <w:wAfter w:w="15" w:type="dxa"/>
          <w:trHeight w:val="1402"/>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13</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四川普瑞斯生物科技有限公司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马真银</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严红夜</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程  祥</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cs="FangSong" w:hint="eastAsia"/>
                <w:color w:val="000000"/>
                <w:kern w:val="0"/>
                <w:sz w:val="16"/>
                <w:szCs w:val="16"/>
              </w:rPr>
              <w:t>9.14-9.15</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《规范》第五十一条：挤出工序中设备SB-013生产的滴斗未进行标识（7.7.1）；</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w:t>
            </w:r>
            <w:r w:rsidR="00961F16" w:rsidRPr="00295759">
              <w:rPr>
                <w:rFonts w:ascii="仿宋_GB2312" w:eastAsia="仿宋_GB2312" w:hAnsi="FangSong" w:cs="仿宋_GB2312" w:hint="eastAsia"/>
                <w:color w:val="000000"/>
                <w:sz w:val="16"/>
                <w:szCs w:val="16"/>
              </w:rPr>
              <w:t>无菌</w:t>
            </w:r>
            <w:r w:rsidRPr="00295759">
              <w:rPr>
                <w:rFonts w:ascii="仿宋_GB2312" w:eastAsia="仿宋_GB2312" w:hAnsi="FangSong" w:cs="仿宋_GB2312" w:hint="eastAsia"/>
                <w:color w:val="000000"/>
                <w:sz w:val="16"/>
                <w:szCs w:val="16"/>
              </w:rPr>
              <w:t>附录》2.1.1:对洁净区工作人员进行洁净作业方面的培训，未见考核评价记录（1.7.1）；</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w:t>
            </w:r>
            <w:r w:rsidR="00961F16" w:rsidRPr="00295759">
              <w:rPr>
                <w:rFonts w:ascii="仿宋_GB2312" w:eastAsia="仿宋_GB2312" w:hAnsi="FangSong" w:cs="仿宋_GB2312" w:hint="eastAsia"/>
                <w:color w:val="000000"/>
                <w:sz w:val="16"/>
                <w:szCs w:val="16"/>
              </w:rPr>
              <w:t>无菌</w:t>
            </w:r>
            <w:r w:rsidRPr="00295759">
              <w:rPr>
                <w:rFonts w:ascii="仿宋_GB2312" w:eastAsia="仿宋_GB2312" w:hAnsi="FangSong" w:cs="仿宋_GB2312" w:hint="eastAsia"/>
                <w:color w:val="000000"/>
                <w:sz w:val="16"/>
                <w:szCs w:val="16"/>
              </w:rPr>
              <w:t>附录》2.2.2 :物料脱包间进入物料缓冲间压差表装在门内，未安装在门外，不便于观察压差表数值（2.9.2）；</w:t>
            </w:r>
          </w:p>
          <w:p w:rsidR="00295759" w:rsidRPr="00295759" w:rsidRDefault="00295759" w:rsidP="00961F16">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w:t>
            </w:r>
            <w:r w:rsidR="00961F16" w:rsidRPr="00295759">
              <w:rPr>
                <w:rFonts w:ascii="仿宋_GB2312" w:eastAsia="仿宋_GB2312" w:hAnsi="FangSong" w:cs="仿宋_GB2312" w:hint="eastAsia"/>
                <w:color w:val="000000"/>
                <w:sz w:val="16"/>
                <w:szCs w:val="16"/>
              </w:rPr>
              <w:t>无菌</w:t>
            </w:r>
            <w:r w:rsidRPr="00295759">
              <w:rPr>
                <w:rFonts w:ascii="仿宋_GB2312" w:eastAsia="仿宋_GB2312" w:hAnsi="FangSong" w:cs="仿宋_GB2312" w:hint="eastAsia"/>
                <w:color w:val="000000"/>
                <w:sz w:val="16"/>
                <w:szCs w:val="16"/>
              </w:rPr>
              <w:t>附录》2.2.14 :进入留样间未设置防鼠设施（2.21.1）。</w:t>
            </w:r>
          </w:p>
        </w:tc>
        <w:tc>
          <w:tcPr>
            <w:tcW w:w="729"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1.2018年宜宾市食品药品监督管理局日常监督检查4次；2018年、2019年省局分别对生产洁净车间扩建进行生产许可检查，结果为通过检查；2018年、2019年接受省局飞行检查，对不符合项全部整改完成，并通过复查；2020年接受省局对一次性使用医用口罩、医用外科口罩、医用防护口罩的注册体系核查，结果为通过检查。</w:t>
            </w:r>
          </w:p>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2.2018年省抽检4批一次性使用无菌注射器 带针，全部合格；国抽3批一次性使用无菌注射器 带针，全部合格；2019年省抽检18批，分别是一次性使用静脉留置针7批和一次性使用输液器 带针11批 全部合格；</w:t>
            </w:r>
          </w:p>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2020年省抽检14批，分别是一次性使用无菌注射器 带针8批、一次性使用静脉留置针4批、一次性使用输液器带针1批、医用防护口罩1批，全部合格；国抽检4批一次性使用无菌注射器 带针，全部合格；分别于2018年6月、2019年8月、2020年7月接受德国南德TUV认证机构的ISO9001和ISO13485的质量管理体系现场审核通过；</w:t>
            </w:r>
          </w:p>
        </w:tc>
      </w:tr>
      <w:tr w:rsidR="00295759" w:rsidRPr="00295759" w:rsidTr="00295759">
        <w:trPr>
          <w:gridAfter w:val="1"/>
          <w:wAfter w:w="15" w:type="dxa"/>
          <w:trHeight w:val="549"/>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14</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四川省宜宾永康医药有限责任公司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经营</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马真银</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严红夜</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程  祥</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cs="FangSong" w:hint="eastAsia"/>
                <w:color w:val="000000"/>
                <w:kern w:val="0"/>
                <w:sz w:val="16"/>
                <w:szCs w:val="16"/>
              </w:rPr>
              <w:t>9.16</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规范》第七条：组织制订的质量管理相关制度，无文件编号、编制人、审核人、批准人等签字信息，文件均未受控；未及时收集与医疗器械经营相关的法律法规文件，如《医疗器械不良事件监测与再评价管理办法》（国家市场监督管理总局令第1号，2019年1月1日起施行）（2.7）；</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《规范》第十条：质量负责人对医疗器械的法律法规、规章规范等内容不熟悉（3.10.1）；</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lastRenderedPageBreak/>
              <w:t>《规范》第十四条：企业不能提供质量负责人对验收员、库管人员等岗位职责和工作内容相关的培训考核记录（3.14）；</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《规范》第二十一条：12号库房屋顶灯具未安装灯管，现场灯光暗淡，不能满足库房照明设备的要求（4.21）；</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《规范》第三十三条：与供货商四川恒明医疗器械有限公司签署的协议没有明确医疗器械的名称、规格（型号）、注册证号、生产企业、供货者等信息（5.33）；</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《规范》第四十八条：销售给宜宾泽同医疗器械有限公司一次性使用静脉留置针Y型（批20191204L1，货单号：156856），销售记录未包括购货者的经营许可证号（或备案凭证编号）及联系电话（7.48.1）；</w:t>
            </w:r>
          </w:p>
          <w:p w:rsidR="00295759" w:rsidRPr="00295759" w:rsidRDefault="00295759" w:rsidP="00295759">
            <w:pPr>
              <w:widowControl/>
              <w:spacing w:line="240" w:lineRule="exact"/>
              <w:jc w:val="left"/>
              <w:textAlignment w:val="center"/>
              <w:rPr>
                <w:rFonts w:ascii="仿宋_GB2312" w:eastAsia="仿宋_GB2312" w:hAnsi="Calibri" w:cs="楷体_GB2312"/>
                <w:sz w:val="16"/>
                <w:szCs w:val="16"/>
              </w:rPr>
            </w:pPr>
            <w:r w:rsidRPr="00295759">
              <w:rPr>
                <w:rFonts w:ascii="仿宋_GB2312" w:eastAsia="仿宋_GB2312" w:hAnsi="FangSong" w:cs="仿宋_GB2312" w:hint="eastAsia"/>
                <w:color w:val="000000"/>
                <w:sz w:val="16"/>
                <w:szCs w:val="16"/>
              </w:rPr>
              <w:t>《规范》第五十六条：企业自行为客户提供安装、维修、技术培训，但无法提供经过厂家培训并能胜任相关工作的证据材料（8.56.3）。</w:t>
            </w:r>
          </w:p>
        </w:tc>
        <w:tc>
          <w:tcPr>
            <w:tcW w:w="729"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lastRenderedPageBreak/>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1．2019年4月24日，宜宾市市场监督管理局在该公司医疗器械增加介入类经营范围现场检查未发现违规现象。</w:t>
            </w:r>
          </w:p>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2．2019年5月24日，宜宾市市场监督管理局在该公</w:t>
            </w:r>
            <w:r w:rsidRPr="00295759">
              <w:rPr>
                <w:rFonts w:ascii="仿宋_GB2312" w:eastAsia="仿宋_GB2312" w:hAnsi="FangSong" w:cs="仿宋_GB2312" w:hint="eastAsia"/>
                <w:color w:val="000000"/>
                <w:kern w:val="0"/>
                <w:sz w:val="16"/>
                <w:szCs w:val="16"/>
              </w:rPr>
              <w:lastRenderedPageBreak/>
              <w:t>司抽检医疗器械（医用真丝编织线），经检验，检验结果符合规定。</w:t>
            </w:r>
          </w:p>
        </w:tc>
      </w:tr>
      <w:tr w:rsidR="00295759" w:rsidRPr="00295759" w:rsidTr="00295759">
        <w:trPr>
          <w:gridAfter w:val="1"/>
          <w:wAfter w:w="15" w:type="dxa"/>
          <w:trHeight w:val="2644"/>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lastRenderedPageBreak/>
              <w:t>15</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宜宾市第一人民医院</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使用</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马真银</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严红夜</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程  祥</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cs="FangSong" w:hint="eastAsia"/>
                <w:color w:val="000000"/>
                <w:kern w:val="0"/>
                <w:sz w:val="16"/>
                <w:szCs w:val="16"/>
              </w:rPr>
              <w:t>9.17-9.18</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办法》第四条：医疗器械使用质量管理制度建立不完善，如未见医疗器械冷链（运输、贮存）管理等相关制度；《医疗器械不良事件监测与再评价管理办法》（国家市场监督管理总局令第1号，2019年1月1日起施行），医疗机构提供的《医疗器械临库使用不良事件监测与报告制度》未进行识别和更新；</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办法》第十条：医疗器械耗材常温库房和检验科常温库房货架摆放的医疗器械无货位卡，部分医疗器械包装箱直接放置地面，未配备足够的地垫或托盘；耗材常温库储存血气生化多项测试卡片（干式电化学法）的冰箱无温湿度监控设备及记录；检验科试剂冻库未设置温度报警装置</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《办法》第十一条：未按照医疗器械贮存条件、有效期限等要求对贮存的医疗器械进行定期检查并记录；</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《办法》第十五条:实验室中心区免疫术前冷藏柜、质控冰箱、超低温保存冰箱温湿度监控设备未见校准信息；</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《办法》第二十四条:未建立医疗器械使用质量管理自查报告制度，未见年度自查报告；</w:t>
            </w:r>
          </w:p>
          <w:p w:rsidR="00295759" w:rsidRPr="00295759" w:rsidRDefault="00295759" w:rsidP="00295759">
            <w:pPr>
              <w:widowControl/>
              <w:spacing w:line="240" w:lineRule="exact"/>
              <w:jc w:val="left"/>
              <w:textAlignment w:val="center"/>
              <w:rPr>
                <w:rFonts w:ascii="仿宋_GB2312" w:eastAsia="仿宋_GB2312" w:hAnsi="Calibri" w:cs="楷体_GB2312"/>
                <w:sz w:val="16"/>
                <w:szCs w:val="16"/>
              </w:rPr>
            </w:pPr>
            <w:r w:rsidRPr="00295759">
              <w:rPr>
                <w:rFonts w:ascii="仿宋_GB2312" w:eastAsia="仿宋_GB2312" w:hAnsi="FangSong" w:cs="仿宋_GB2312" w:hint="eastAsia"/>
                <w:color w:val="000000"/>
                <w:sz w:val="16"/>
                <w:szCs w:val="16"/>
              </w:rPr>
              <w:t>《办法》第三十条:从事医疗器械维护维修的相关技术人员未建立培训档案，未见培训计划及培训考核记录。</w:t>
            </w:r>
          </w:p>
        </w:tc>
        <w:tc>
          <w:tcPr>
            <w:tcW w:w="729"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1. 2019年3月20日，宜宾市市场监督管理局在宜宾市第一人民医院省抽一次性使用吸痰包（苏械注准20162660120）30包，经检验各项符合标准。</w:t>
            </w:r>
          </w:p>
          <w:p w:rsidR="00295759" w:rsidRPr="00295759" w:rsidRDefault="00295759" w:rsidP="00295759">
            <w:pPr>
              <w:widowControl/>
              <w:spacing w:line="240" w:lineRule="exact"/>
              <w:jc w:val="left"/>
              <w:textAlignment w:val="center"/>
              <w:rPr>
                <w:rFonts w:ascii="仿宋_GB2312" w:eastAsia="仿宋_GB2312" w:hAnsi="FangSong" w:cs="仿宋_GB2312"/>
                <w:color w:val="000000"/>
                <w:kern w:val="0"/>
                <w:sz w:val="16"/>
                <w:szCs w:val="16"/>
              </w:rPr>
            </w:pPr>
            <w:r w:rsidRPr="00295759">
              <w:rPr>
                <w:rFonts w:ascii="仿宋_GB2312" w:eastAsia="仿宋_GB2312" w:hAnsi="FangSong" w:cs="仿宋_GB2312" w:hint="eastAsia"/>
                <w:color w:val="000000"/>
                <w:kern w:val="0"/>
                <w:sz w:val="16"/>
                <w:szCs w:val="16"/>
              </w:rPr>
              <w:t>2. 2020年6月16日，宜宾市市场监督管理局在宜宾市第一人民医院监督检查。</w:t>
            </w:r>
          </w:p>
        </w:tc>
      </w:tr>
      <w:tr w:rsidR="00295759" w:rsidRPr="00295759" w:rsidTr="00295759">
        <w:trPr>
          <w:gridAfter w:val="1"/>
          <w:wAfter w:w="15" w:type="dxa"/>
          <w:trHeight w:val="9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16</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成都仁天医疗器械有限公司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周  虹</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邱怡婷黄光顺</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9.14-9.15</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《规范》第二十条：设备编号RT-PR-032-04耳带机无状态标识卡，设备编号RT-PR-008-01封口机状态标识有误（3.2.2）；</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《规范》第四十条：对A类物料熔喷布的进货检验项目不能覆盖所有的关键指标（6.2.1）；</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《规范》第七十二条：体系文件中未明确规定每年提交二类医疗器械产品的不良事件监测报告（11.1.1）；</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《无菌附录》2.1.4：无菌工作服不能够包盖全部头发，手套存在很多粉末（1.10.1）；</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《无菌附录》2.6.6：无菌敷料与医用外科口罩在同一车间进行生产，未按规定做好清场记录（7.17.1）。</w:t>
            </w:r>
          </w:p>
          <w:p w:rsidR="00295759" w:rsidRPr="00295759" w:rsidRDefault="00295759" w:rsidP="009853EC">
            <w:pPr>
              <w:snapToGrid w:val="0"/>
              <w:spacing w:afterLines="50" w:line="300" w:lineRule="atLeast"/>
              <w:rPr>
                <w:rFonts w:ascii="仿宋_GB2312" w:eastAsia="仿宋_GB2312" w:hAnsi="Calibri" w:cs="楷体_GB2312"/>
                <w:sz w:val="16"/>
                <w:szCs w:val="16"/>
              </w:rPr>
            </w:pPr>
          </w:p>
          <w:p w:rsidR="00295759" w:rsidRPr="00295759" w:rsidRDefault="00295759" w:rsidP="00295759">
            <w:pPr>
              <w:widowControl/>
              <w:spacing w:line="240" w:lineRule="exact"/>
              <w:textAlignment w:val="center"/>
              <w:rPr>
                <w:rFonts w:ascii="仿宋_GB2312" w:eastAsia="仿宋_GB2312" w:hAnsi="Calibri" w:cs="楷体_GB2312"/>
                <w:sz w:val="16"/>
                <w:szCs w:val="16"/>
              </w:rPr>
            </w:pPr>
          </w:p>
        </w:tc>
        <w:tc>
          <w:tcPr>
            <w:tcW w:w="729" w:type="dxa"/>
            <w:tcBorders>
              <w:top w:val="single" w:sz="4" w:space="0" w:color="000000"/>
              <w:left w:val="single" w:sz="4" w:space="0" w:color="auto"/>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限期整改</w:t>
            </w:r>
          </w:p>
        </w:tc>
        <w:tc>
          <w:tcPr>
            <w:tcW w:w="567"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无</w:t>
            </w:r>
          </w:p>
        </w:tc>
        <w:tc>
          <w:tcPr>
            <w:tcW w:w="381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在2020年省抽中一批医用外科口罩产品出现不合格检验结果，企业从2020年9月14日开始停产整改。</w:t>
            </w:r>
          </w:p>
        </w:tc>
      </w:tr>
      <w:tr w:rsidR="00295759" w:rsidRPr="00295759" w:rsidTr="00295759">
        <w:trPr>
          <w:gridAfter w:val="1"/>
          <w:wAfter w:w="15" w:type="dxa"/>
          <w:trHeight w:val="873"/>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17</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成都肯格王三氧电器设备有限公司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周  虹</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邱怡婷黄光顺</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9.16-9.17</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《规范》第十五条：原料库房、成品库房、生产区域窗户内侧窗台发现昆虫尸体、铁锈（2.4.1）；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《规范》第十七条：原料存放区域与半成品存放区域划分不合理，原料与半成品混放（2.6.2）；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《规范》第四十条：原料电路板的控制不够严格（6.2.1）；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《规范》第四十三条：原料空气压缩机采购记录信息不全（6.5.2）；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《规范》第四十四条：空气压缩机的验收标准中外观尺寸项目缺少验收方法（6.6.1）；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《规范》第五十九条：产品批号A2007141006046中检测项目“2.9安全”中“额定功率和插头连接设备的保护连接阻抗项目”未做单项判定（8.4.2）；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lastRenderedPageBreak/>
              <w:t>《规范》第七十二条：《不良事件监测控制程序》文件中未明确规定每年提交二类医疗器械产品的年度不良事件监测总结报告（11.3.1）；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《规范》第七十六条：《产品信息告知程序》文件中“四川省食品药品监督管理局”未更正为“四川省药品监督管理局”（11.6.1）。</w:t>
            </w:r>
          </w:p>
        </w:tc>
        <w:tc>
          <w:tcPr>
            <w:tcW w:w="729" w:type="dxa"/>
            <w:tcBorders>
              <w:top w:val="single" w:sz="4" w:space="0" w:color="000000"/>
              <w:left w:val="single" w:sz="4" w:space="0" w:color="auto"/>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lastRenderedPageBreak/>
              <w:t>限期整改</w:t>
            </w:r>
          </w:p>
        </w:tc>
        <w:tc>
          <w:tcPr>
            <w:tcW w:w="567"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无</w:t>
            </w:r>
          </w:p>
        </w:tc>
        <w:tc>
          <w:tcPr>
            <w:tcW w:w="381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numPr>
                <w:ilvl w:val="0"/>
                <w:numId w:val="5"/>
              </w:numPr>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现场调整检验设备的运行状态标识卡显示的运行状态；重新书面任命何克兵为质控中心主任。（原文件显示何克兵为办公室主任，实际职务为质控中心主任）；包装存放区的增加更明显的标识；生产区领用的电路板增加了塑料膜作为防护设施。</w:t>
            </w:r>
          </w:p>
          <w:p w:rsidR="00295759" w:rsidRPr="00295759" w:rsidRDefault="00295759" w:rsidP="00295759">
            <w:pPr>
              <w:widowControl/>
              <w:numPr>
                <w:ilvl w:val="0"/>
                <w:numId w:val="5"/>
              </w:numPr>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本次飞行检查源于不良事件监测排名靠前，实际共收到不良事件报告14条，与现生产医疗器械产品相关</w:t>
            </w:r>
            <w:r w:rsidRPr="00295759">
              <w:rPr>
                <w:rFonts w:ascii="仿宋_GB2312" w:eastAsia="仿宋_GB2312" w:hAnsi="FangSong" w:cs="仿宋_GB2312" w:hint="eastAsia"/>
                <w:color w:val="000000"/>
                <w:sz w:val="16"/>
                <w:szCs w:val="16"/>
              </w:rPr>
              <w:lastRenderedPageBreak/>
              <w:t>的报告为1条（该不良事件的处理：客户超期使用产品导致开关不灵敏，书面告知客户停止产品使用）。</w:t>
            </w:r>
          </w:p>
        </w:tc>
      </w:tr>
      <w:tr w:rsidR="00295759" w:rsidRPr="00295759" w:rsidTr="00295759">
        <w:trPr>
          <w:gridAfter w:val="1"/>
          <w:wAfter w:w="15" w:type="dxa"/>
          <w:trHeight w:val="239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lastRenderedPageBreak/>
              <w:t>18</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四川千里倍益康医疗科技股份有限公司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周  虹</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邱怡婷黄光顺</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9.18-9.19</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《规范》第六条：2019年度管理评审资料收集不完整，未收集各部门的管理评审报告（1.2.4）；</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《规范》第二十条：设施设备的保养计划及记录表不完整，部分保养时间、保养人用省略号代替（3.2.3）；</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《规范》第二十七条：多处记录存在随意修改现象，未签名和标注日期（4.4.4）；</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《规范》第四十四条：原料的检验记录中无检验设备及设备编号（6.6.1）；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《规范》第四十九条：对特殊工程的确认，确认方法操作人员记录不完整（7.5.1）；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《规范》第五十九条：成品检验记录不完整。9月16日接地电阻抗测试仪（RK78Y-BDAD009）对HV-F2200产品检测记录未签名；9月16日耐压测试仪（RK70Y111007-022）对HV-F2200产品检测记录未签名（8.4.2）；</w:t>
            </w:r>
          </w:p>
        </w:tc>
        <w:tc>
          <w:tcPr>
            <w:tcW w:w="729" w:type="dxa"/>
            <w:tcBorders>
              <w:top w:val="single" w:sz="4" w:space="0" w:color="000000"/>
              <w:left w:val="single" w:sz="4" w:space="0" w:color="auto"/>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限期整改</w:t>
            </w:r>
          </w:p>
        </w:tc>
        <w:tc>
          <w:tcPr>
            <w:tcW w:w="567"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无</w:t>
            </w:r>
          </w:p>
        </w:tc>
        <w:tc>
          <w:tcPr>
            <w:tcW w:w="381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numPr>
                <w:ilvl w:val="0"/>
                <w:numId w:val="6"/>
              </w:numPr>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检验合格待入库区标识牌放置位置与实际存放位置存在偏差，现场挪动标识牌放置位置。</w:t>
            </w:r>
          </w:p>
          <w:p w:rsidR="00295759" w:rsidRPr="00295759" w:rsidRDefault="00295759" w:rsidP="00295759">
            <w:pPr>
              <w:widowControl/>
              <w:numPr>
                <w:ilvl w:val="0"/>
                <w:numId w:val="6"/>
              </w:numPr>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企业提交了两次抽检产品不合格情况及相关整改说明。</w:t>
            </w:r>
          </w:p>
        </w:tc>
      </w:tr>
      <w:tr w:rsidR="00295759" w:rsidRPr="00295759" w:rsidTr="00295759">
        <w:trPr>
          <w:gridAfter w:val="1"/>
          <w:wAfter w:w="15" w:type="dxa"/>
          <w:trHeight w:val="54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19</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四川华力康医疗科技有限公司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赵法刚</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艾登智</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李柏禹</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9.14</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该企业成品库房未按要求进行堆垛（靠近墙体垛放）；解析间排风设备不完善，墙皮有脱落现象。</w:t>
            </w:r>
          </w:p>
        </w:tc>
        <w:tc>
          <w:tcPr>
            <w:tcW w:w="729" w:type="dxa"/>
            <w:tcBorders>
              <w:top w:val="single" w:sz="4" w:space="0" w:color="000000"/>
              <w:left w:val="single" w:sz="4" w:space="0" w:color="auto"/>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p>
        </w:tc>
        <w:tc>
          <w:tcPr>
            <w:tcW w:w="567"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无</w:t>
            </w:r>
          </w:p>
        </w:tc>
        <w:tc>
          <w:tcPr>
            <w:tcW w:w="381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1.《国家医疗器械抽检产品检验结果送到告知书》（川国抽送2019010143AB号），一次性使用吸痰管检验不合格，2019年12月24日被四川省药品监督管理局出发（川药监械罚〔2019〕1002号），企业实施了召回整改。</w:t>
            </w:r>
          </w:p>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2.2020年7月17日，大邑县市场监督管理局发现一次性使用隔离衣未取得检验报告，已于2020年7月30日送四川省食品药品检验检测院进行检验。</w:t>
            </w:r>
          </w:p>
          <w:p w:rsidR="00295759" w:rsidRPr="00295759" w:rsidRDefault="00295759" w:rsidP="00295759">
            <w:pPr>
              <w:widowControl/>
              <w:spacing w:line="240" w:lineRule="exact"/>
              <w:jc w:val="left"/>
              <w:textAlignment w:val="center"/>
              <w:rPr>
                <w:rFonts w:ascii="仿宋_GB2312" w:eastAsia="仿宋_GB2312" w:hAnsi="FangSong" w:cs="宋体"/>
                <w:color w:val="000000"/>
                <w:sz w:val="16"/>
                <w:szCs w:val="16"/>
              </w:rPr>
            </w:pPr>
            <w:r w:rsidRPr="00295759">
              <w:rPr>
                <w:rFonts w:ascii="仿宋_GB2312" w:eastAsia="仿宋_GB2312" w:hAnsi="FangSong" w:cs="仿宋_GB2312" w:hint="eastAsia"/>
                <w:color w:val="000000"/>
                <w:sz w:val="16"/>
                <w:szCs w:val="16"/>
              </w:rPr>
              <w:t>3.因该企业属一类医疗器械生产企业，建议该企业按照要求抓好生产管理，保证产品质量安全。</w:t>
            </w:r>
          </w:p>
        </w:tc>
      </w:tr>
      <w:tr w:rsidR="00295759" w:rsidRPr="00295759" w:rsidTr="00295759">
        <w:trPr>
          <w:gridAfter w:val="1"/>
          <w:wAfter w:w="15" w:type="dxa"/>
          <w:trHeight w:val="89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20</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成都新澳冠医疗器械有限公司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赵法刚</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艾登智</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李柏禹</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9.15-9.16</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《规范》第五条：副总经理分管质量部和生产部，副总经理同质管部负责人为同一人；</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《规范》第十七条：成品库分区存放未有效设置和标识，未严格按规定区域存放产品；</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《规范》第二十五条：程序文件未及时修订，如不良事件程序文件中还有“成都市食品药品监督管理局”；</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《规范》第二十七条：产品生产流程记录和单包装过程检验记录有涂改，未签定修改日期；</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《规范》第二十九条：未明确各阶段评审人员组成；</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《规范》第五十条：批生产记录不规范、不完整，工艺参数记录不全；</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《规范》第六十六条：顾客服务记录只登记到2018年8月3日，未见2019年、2020年的回访记录；</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《规范》第六十七条：公司程序文件规定每月统计分析一次，检查现场未见《不合格品统计表》；</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《无菌附录》2.7.2：工艺用水监控记录未按相关文件规定监控频次记录；</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《无菌附录》2.7.4：文件中未明确中间品的存储环境和存放时间。</w:t>
            </w:r>
          </w:p>
        </w:tc>
        <w:tc>
          <w:tcPr>
            <w:tcW w:w="729" w:type="dxa"/>
            <w:tcBorders>
              <w:top w:val="single" w:sz="4" w:space="0" w:color="000000"/>
              <w:left w:val="single" w:sz="4" w:space="0" w:color="auto"/>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限期整改</w:t>
            </w:r>
          </w:p>
        </w:tc>
        <w:tc>
          <w:tcPr>
            <w:tcW w:w="567"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无</w:t>
            </w:r>
          </w:p>
        </w:tc>
        <w:tc>
          <w:tcPr>
            <w:tcW w:w="381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left"/>
              <w:textAlignment w:val="center"/>
              <w:rPr>
                <w:rFonts w:ascii="仿宋_GB2312" w:eastAsia="仿宋_GB2312" w:hAnsi="FangSong" w:cs="仿宋_GB2312"/>
                <w:color w:val="000000"/>
                <w:sz w:val="16"/>
                <w:szCs w:val="16"/>
              </w:rPr>
            </w:pPr>
          </w:p>
        </w:tc>
      </w:tr>
      <w:tr w:rsidR="00295759" w:rsidRPr="00295759" w:rsidTr="00295759">
        <w:trPr>
          <w:gridAfter w:val="1"/>
          <w:wAfter w:w="15" w:type="dxa"/>
          <w:trHeight w:val="293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lastRenderedPageBreak/>
              <w:t>21</w:t>
            </w:r>
          </w:p>
        </w:tc>
        <w:tc>
          <w:tcPr>
            <w:tcW w:w="808"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成都普什医药塑料包装有限公司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赵法刚</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艾登智</w:t>
            </w:r>
          </w:p>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李柏禹</w:t>
            </w:r>
          </w:p>
        </w:tc>
        <w:tc>
          <w:tcPr>
            <w:tcW w:w="1022"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olor w:val="000000"/>
                <w:sz w:val="16"/>
                <w:szCs w:val="16"/>
              </w:rPr>
            </w:pPr>
            <w:r w:rsidRPr="00295759">
              <w:rPr>
                <w:rFonts w:ascii="仿宋_GB2312" w:eastAsia="仿宋_GB2312" w:hAnsi="FangSong" w:hint="eastAsia"/>
                <w:color w:val="000000"/>
                <w:sz w:val="16"/>
                <w:szCs w:val="16"/>
              </w:rPr>
              <w:t>9.17-9.18</w:t>
            </w:r>
          </w:p>
        </w:tc>
        <w:tc>
          <w:tcPr>
            <w:tcW w:w="7546" w:type="dxa"/>
            <w:tcBorders>
              <w:top w:val="single" w:sz="4" w:space="0" w:color="000000"/>
              <w:left w:val="single" w:sz="4" w:space="0" w:color="000000"/>
              <w:bottom w:val="single" w:sz="4" w:space="0" w:color="000000"/>
              <w:right w:val="single" w:sz="4" w:space="0" w:color="auto"/>
            </w:tcBorders>
            <w:vAlign w:val="center"/>
          </w:tcPr>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《规范》第十七条：原材料、成品库房，未严格按要求存放原材料和产品（2.6.2）；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《规范》第五十条：生产设备工艺参数记录不完整，未记录封口机湿度、射胶压力、速度等（7.6.2）；</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《规范》第五十一条：生产车间未按要求对产品（原料）进行标识，存在混用风险（7.7.1）；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十六条：企业质量控制程序规定成品检验需在所有生产工序和过程检验完成并合格后再进行，且生产操作规程里明确了在灭菌工序里包括培养基的培养过程需7天，但检查中发现该企业成品检验记录中部分检验项目是在灭菌后7天以内就开始，未严格按照质量控制程序实施（8.1.1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《规范》第五十七条：检验室橡胶硬度计、多功能试验台等仪器校准标识错误和不全（8.2.1）；</w:t>
            </w:r>
          </w:p>
          <w:p w:rsidR="00295759" w:rsidRPr="00295759" w:rsidRDefault="00295759" w:rsidP="00295759">
            <w:pPr>
              <w:widowControl/>
              <w:spacing w:line="240" w:lineRule="exact"/>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《规范》第五十九条：批号20051401产品使用的原材料采血针半成品（批号20190515,20180530），现场未见供应商提供的《医疗器械生产许可证》和对应的出厂检验报告（8.4.2）。</w:t>
            </w:r>
          </w:p>
        </w:tc>
        <w:tc>
          <w:tcPr>
            <w:tcW w:w="729" w:type="dxa"/>
            <w:tcBorders>
              <w:top w:val="single" w:sz="4" w:space="0" w:color="000000"/>
              <w:left w:val="single" w:sz="4" w:space="0" w:color="auto"/>
              <w:bottom w:val="single" w:sz="4" w:space="0" w:color="000000"/>
              <w:right w:val="single" w:sz="4" w:space="0" w:color="auto"/>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限期整改</w:t>
            </w:r>
          </w:p>
        </w:tc>
        <w:tc>
          <w:tcPr>
            <w:tcW w:w="567" w:type="dxa"/>
            <w:tcBorders>
              <w:top w:val="single" w:sz="4" w:space="0" w:color="000000"/>
              <w:left w:val="single" w:sz="4" w:space="0" w:color="auto"/>
              <w:bottom w:val="single" w:sz="4" w:space="0" w:color="000000"/>
              <w:right w:val="single" w:sz="4" w:space="0" w:color="000000"/>
            </w:tcBorders>
            <w:vAlign w:val="center"/>
          </w:tcPr>
          <w:p w:rsidR="00295759" w:rsidRPr="00295759" w:rsidRDefault="00295759" w:rsidP="00295759">
            <w:pPr>
              <w:widowControl/>
              <w:spacing w:line="240" w:lineRule="exact"/>
              <w:jc w:val="center"/>
              <w:textAlignment w:val="center"/>
              <w:rPr>
                <w:rFonts w:ascii="仿宋_GB2312" w:eastAsia="仿宋_GB2312" w:hAnsi="FangSong" w:cs="FangSong"/>
                <w:color w:val="000000"/>
                <w:kern w:val="0"/>
                <w:sz w:val="16"/>
                <w:szCs w:val="16"/>
              </w:rPr>
            </w:pPr>
            <w:r w:rsidRPr="00295759">
              <w:rPr>
                <w:rFonts w:ascii="仿宋_GB2312" w:eastAsia="仿宋_GB2312" w:hAnsi="FangSong" w:cs="FangSong" w:hint="eastAsia"/>
                <w:color w:val="000000"/>
                <w:kern w:val="0"/>
                <w:sz w:val="16"/>
                <w:szCs w:val="16"/>
              </w:rPr>
              <w:t>无</w:t>
            </w:r>
          </w:p>
        </w:tc>
        <w:tc>
          <w:tcPr>
            <w:tcW w:w="3810" w:type="dxa"/>
            <w:tcBorders>
              <w:top w:val="single" w:sz="4" w:space="0" w:color="000000"/>
              <w:left w:val="single" w:sz="4" w:space="0" w:color="000000"/>
              <w:bottom w:val="single" w:sz="4" w:space="0" w:color="000000"/>
              <w:right w:val="single" w:sz="4" w:space="0" w:color="000000"/>
            </w:tcBorders>
            <w:vAlign w:val="center"/>
          </w:tcPr>
          <w:p w:rsidR="00295759" w:rsidRPr="00295759" w:rsidRDefault="00295759" w:rsidP="00295759">
            <w:pPr>
              <w:widowControl/>
              <w:spacing w:line="240" w:lineRule="exact"/>
              <w:textAlignment w:val="center"/>
              <w:rPr>
                <w:rFonts w:ascii="仿宋_GB2312" w:eastAsia="仿宋_GB2312" w:hAnsi="FangSong" w:cs="仿宋_GB2312"/>
                <w:color w:val="000000"/>
                <w:sz w:val="16"/>
                <w:szCs w:val="16"/>
              </w:rPr>
            </w:pPr>
            <w:r w:rsidRPr="00295759">
              <w:rPr>
                <w:rFonts w:ascii="仿宋_GB2312" w:eastAsia="仿宋_GB2312" w:hAnsi="FangSong" w:cs="仿宋_GB2312" w:hint="eastAsia"/>
                <w:color w:val="000000"/>
                <w:sz w:val="16"/>
                <w:szCs w:val="16"/>
              </w:rPr>
              <w:t>该企业生产的动物用一次性使用静脉采血针（直通式采血针），疑有混批生产情况，要求企业及时规范生产和销售行为，规避风险，动物用产品生产时认真清场，单独建立销售台账和存放，并设立明显的标识牌。</w:t>
            </w:r>
          </w:p>
        </w:tc>
      </w:tr>
    </w:tbl>
    <w:p w:rsidR="00295759" w:rsidRPr="00295759" w:rsidRDefault="00295759" w:rsidP="00295759">
      <w:pPr>
        <w:widowControl/>
        <w:spacing w:line="576" w:lineRule="exact"/>
        <w:ind w:firstLineChars="200" w:firstLine="640"/>
        <w:jc w:val="right"/>
        <w:rPr>
          <w:rFonts w:ascii="仿宋" w:eastAsia="仿宋" w:hAnsi="仿宋" w:cs="仿宋"/>
          <w:color w:val="000000"/>
          <w:kern w:val="0"/>
          <w:sz w:val="32"/>
          <w:szCs w:val="32"/>
        </w:rPr>
      </w:pPr>
    </w:p>
    <w:p w:rsidR="00F65076" w:rsidRPr="00295759" w:rsidRDefault="00F65076" w:rsidP="00645286">
      <w:pPr>
        <w:spacing w:line="600" w:lineRule="exact"/>
        <w:jc w:val="center"/>
      </w:pPr>
    </w:p>
    <w:p w:rsidR="00645286" w:rsidRPr="00645286" w:rsidRDefault="00645286" w:rsidP="00645286">
      <w:pPr>
        <w:widowControl/>
        <w:spacing w:before="150" w:line="600" w:lineRule="exact"/>
        <w:ind w:firstLineChars="200" w:firstLine="640"/>
        <w:rPr>
          <w:rFonts w:ascii="仿宋" w:eastAsia="仿宋" w:hAnsi="仿宋" w:cs="宋体"/>
          <w:color w:val="000000"/>
          <w:kern w:val="0"/>
          <w:sz w:val="32"/>
          <w:szCs w:val="32"/>
        </w:rPr>
      </w:pPr>
    </w:p>
    <w:p w:rsidR="00FA132E" w:rsidRPr="00645286" w:rsidRDefault="00FA132E" w:rsidP="00FA132E">
      <w:pPr>
        <w:widowControl/>
        <w:spacing w:line="620" w:lineRule="exact"/>
        <w:ind w:right="1280" w:firstLineChars="200" w:firstLine="640"/>
        <w:jc w:val="right"/>
        <w:rPr>
          <w:rFonts w:eastAsia="仿宋_GB2312"/>
          <w:sz w:val="32"/>
          <w:szCs w:val="32"/>
        </w:rPr>
        <w:sectPr w:rsidR="00FA132E" w:rsidRPr="00645286" w:rsidSect="00E07E90">
          <w:headerReference w:type="default" r:id="rId7"/>
          <w:footerReference w:type="even" r:id="rId8"/>
          <w:footerReference w:type="default" r:id="rId9"/>
          <w:pgSz w:w="16838" w:h="11906" w:orient="landscape" w:code="9"/>
          <w:pgMar w:top="1531" w:right="2098" w:bottom="1531" w:left="2098" w:header="851" w:footer="1134" w:gutter="0"/>
          <w:pgNumType w:fmt="numberInDash"/>
          <w:cols w:space="425"/>
          <w:docGrid w:type="linesAndChars" w:linePitch="312"/>
        </w:sectPr>
      </w:pPr>
    </w:p>
    <w:p w:rsidR="00FA132E" w:rsidRPr="00FA132E" w:rsidRDefault="00FA132E" w:rsidP="00FA132E">
      <w:pPr>
        <w:widowControl/>
        <w:spacing w:line="480" w:lineRule="exact"/>
        <w:jc w:val="left"/>
        <w:rPr>
          <w:rFonts w:eastAsia="黑体"/>
          <w:sz w:val="32"/>
          <w:szCs w:val="32"/>
        </w:rPr>
      </w:pPr>
    </w:p>
    <w:p w:rsidR="00FA132E" w:rsidRPr="00FA132E" w:rsidRDefault="00FA132E" w:rsidP="00FA132E">
      <w:pPr>
        <w:widowControl/>
        <w:spacing w:line="480" w:lineRule="exact"/>
        <w:jc w:val="left"/>
        <w:rPr>
          <w:rFonts w:eastAsia="黑体"/>
          <w:sz w:val="32"/>
          <w:szCs w:val="32"/>
        </w:rPr>
      </w:pPr>
    </w:p>
    <w:p w:rsidR="00FA132E" w:rsidRPr="00FA132E" w:rsidRDefault="00FA132E" w:rsidP="00FA132E">
      <w:pPr>
        <w:widowControl/>
        <w:spacing w:line="480" w:lineRule="exact"/>
        <w:jc w:val="left"/>
        <w:rPr>
          <w:rFonts w:eastAsia="黑体"/>
          <w:sz w:val="32"/>
          <w:szCs w:val="32"/>
        </w:rPr>
      </w:pPr>
    </w:p>
    <w:p w:rsidR="00FA132E" w:rsidRPr="00FA132E" w:rsidRDefault="00FA132E" w:rsidP="00FA132E">
      <w:pPr>
        <w:autoSpaceDE w:val="0"/>
        <w:autoSpaceDN w:val="0"/>
        <w:spacing w:line="400" w:lineRule="exact"/>
        <w:jc w:val="left"/>
        <w:rPr>
          <w:kern w:val="0"/>
          <w:sz w:val="24"/>
          <w:szCs w:val="22"/>
          <w:lang w:val="zh-CN" w:bidi="zh-CN"/>
        </w:rPr>
      </w:pPr>
    </w:p>
    <w:p w:rsidR="00FA132E" w:rsidRPr="00FA132E" w:rsidRDefault="00FA132E" w:rsidP="00FA132E">
      <w:pPr>
        <w:autoSpaceDE w:val="0"/>
        <w:autoSpaceDN w:val="0"/>
        <w:spacing w:line="400" w:lineRule="exact"/>
        <w:jc w:val="left"/>
        <w:rPr>
          <w:kern w:val="0"/>
          <w:sz w:val="24"/>
          <w:szCs w:val="22"/>
          <w:lang w:val="zh-CN" w:bidi="zh-CN"/>
        </w:rPr>
      </w:pPr>
    </w:p>
    <w:p w:rsidR="00FA132E" w:rsidRPr="00FA132E" w:rsidRDefault="00FA132E" w:rsidP="00FA132E">
      <w:pPr>
        <w:autoSpaceDE w:val="0"/>
        <w:autoSpaceDN w:val="0"/>
        <w:spacing w:line="620" w:lineRule="exact"/>
        <w:jc w:val="left"/>
        <w:rPr>
          <w:rFonts w:ascii="仿宋_GB2312" w:eastAsia="仿宋_GB2312"/>
          <w:kern w:val="0"/>
          <w:sz w:val="32"/>
          <w:szCs w:val="32"/>
          <w:lang w:val="zh-CN" w:bidi="zh-CN"/>
        </w:rPr>
      </w:pPr>
    </w:p>
    <w:p w:rsidR="00AA4D9B" w:rsidRPr="0014525B" w:rsidRDefault="00AA4D9B" w:rsidP="00AA4D9B">
      <w:pPr>
        <w:rPr>
          <w:rFonts w:eastAsia="黑体"/>
          <w:sz w:val="32"/>
          <w:szCs w:val="32"/>
        </w:rPr>
      </w:pPr>
    </w:p>
    <w:p w:rsidR="00AA4D9B" w:rsidRPr="0014525B" w:rsidRDefault="00AA4D9B" w:rsidP="00AA4D9B">
      <w:pPr>
        <w:rPr>
          <w:rFonts w:eastAsia="黑体"/>
          <w:sz w:val="32"/>
          <w:szCs w:val="32"/>
        </w:rPr>
      </w:pPr>
    </w:p>
    <w:p w:rsidR="00AA4D9B" w:rsidRPr="0014525B" w:rsidRDefault="00AA4D9B" w:rsidP="00AA4D9B">
      <w:pPr>
        <w:rPr>
          <w:rFonts w:eastAsia="黑体"/>
          <w:sz w:val="32"/>
          <w:szCs w:val="32"/>
        </w:rPr>
      </w:pPr>
    </w:p>
    <w:p w:rsidR="0014525B" w:rsidRPr="0014525B" w:rsidRDefault="0014525B" w:rsidP="00AA4D9B">
      <w:pPr>
        <w:rPr>
          <w:rFonts w:eastAsia="黑体"/>
          <w:sz w:val="32"/>
          <w:szCs w:val="32"/>
        </w:rPr>
      </w:pPr>
    </w:p>
    <w:p w:rsidR="0014525B" w:rsidRPr="0014525B" w:rsidRDefault="0014525B" w:rsidP="00AA4D9B">
      <w:pPr>
        <w:rPr>
          <w:rFonts w:eastAsia="黑体"/>
          <w:sz w:val="32"/>
          <w:szCs w:val="32"/>
        </w:rPr>
      </w:pPr>
    </w:p>
    <w:p w:rsidR="0014525B" w:rsidRPr="0014525B" w:rsidRDefault="0014525B" w:rsidP="00AA4D9B">
      <w:pPr>
        <w:rPr>
          <w:rFonts w:eastAsia="黑体"/>
          <w:sz w:val="32"/>
          <w:szCs w:val="32"/>
        </w:rPr>
      </w:pPr>
    </w:p>
    <w:p w:rsidR="0014525B" w:rsidRPr="0014525B" w:rsidRDefault="0014525B" w:rsidP="00AA4D9B">
      <w:pPr>
        <w:rPr>
          <w:rFonts w:eastAsia="黑体"/>
          <w:sz w:val="32"/>
          <w:szCs w:val="32"/>
        </w:rPr>
      </w:pPr>
    </w:p>
    <w:p w:rsidR="0014525B" w:rsidRPr="0014525B" w:rsidRDefault="0014525B" w:rsidP="00AA4D9B">
      <w:pPr>
        <w:rPr>
          <w:rFonts w:eastAsia="黑体"/>
          <w:sz w:val="32"/>
          <w:szCs w:val="32"/>
        </w:rPr>
      </w:pPr>
    </w:p>
    <w:p w:rsidR="0014525B" w:rsidRPr="0014525B" w:rsidRDefault="0014525B" w:rsidP="00AA4D9B">
      <w:pPr>
        <w:rPr>
          <w:rFonts w:eastAsia="黑体"/>
          <w:sz w:val="32"/>
          <w:szCs w:val="32"/>
        </w:rPr>
      </w:pPr>
    </w:p>
    <w:p w:rsidR="0014525B" w:rsidRDefault="0014525B" w:rsidP="00AA4D9B">
      <w:pPr>
        <w:rPr>
          <w:rFonts w:eastAsia="黑体"/>
          <w:sz w:val="32"/>
          <w:szCs w:val="32"/>
        </w:rPr>
      </w:pPr>
    </w:p>
    <w:p w:rsidR="00FA132E" w:rsidRDefault="00FA132E" w:rsidP="00AA4D9B">
      <w:pPr>
        <w:rPr>
          <w:rFonts w:eastAsia="黑体"/>
          <w:sz w:val="32"/>
          <w:szCs w:val="32"/>
        </w:rPr>
      </w:pPr>
    </w:p>
    <w:p w:rsidR="00FA132E" w:rsidRDefault="00FA132E" w:rsidP="00AA4D9B">
      <w:pPr>
        <w:rPr>
          <w:rFonts w:eastAsia="黑体"/>
          <w:sz w:val="32"/>
          <w:szCs w:val="32"/>
        </w:rPr>
      </w:pPr>
    </w:p>
    <w:p w:rsidR="00FA132E" w:rsidRPr="0014525B" w:rsidRDefault="00FA132E" w:rsidP="00AA4D9B">
      <w:pPr>
        <w:rPr>
          <w:rFonts w:eastAsia="黑体"/>
          <w:sz w:val="32"/>
          <w:szCs w:val="32"/>
        </w:rPr>
      </w:pPr>
    </w:p>
    <w:p w:rsidR="0014525B" w:rsidRPr="0014525B" w:rsidRDefault="0014525B" w:rsidP="0014525B">
      <w:pPr>
        <w:snapToGrid w:val="0"/>
        <w:spacing w:line="360" w:lineRule="auto"/>
        <w:rPr>
          <w:rFonts w:eastAsia="黑体"/>
          <w:sz w:val="32"/>
          <w:szCs w:val="32"/>
        </w:rPr>
      </w:pPr>
      <w:r w:rsidRPr="0014525B">
        <w:rPr>
          <w:rFonts w:eastAsia="黑体"/>
          <w:sz w:val="32"/>
          <w:szCs w:val="32"/>
        </w:rPr>
        <w:t>信息公开选项：主动公开</w:t>
      </w:r>
    </w:p>
    <w:p w:rsidR="00AA4D9B" w:rsidRPr="00FA132E" w:rsidRDefault="00ED3F4F" w:rsidP="00FA132E">
      <w:pPr>
        <w:rPr>
          <w:rFonts w:eastAsia="黑体"/>
          <w:sz w:val="32"/>
          <w:szCs w:val="32"/>
        </w:rPr>
      </w:pPr>
      <w:r w:rsidRPr="00ED3F4F">
        <w:rPr>
          <w:rFonts w:eastAsia="黑体"/>
          <w:noProof/>
          <w:color w:val="000000"/>
          <w:sz w:val="28"/>
          <w:szCs w:val="28"/>
        </w:rPr>
        <w:pict>
          <v:line id="直接连接符 2" o:spid="_x0000_s1026" style="position:absolute;left:0;text-align:left;z-index:251660288;visibility:visible" from="0,30.7pt" to="441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dW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W4j5EiDYzo4eO3Hx8+//z+CdaHr19QPzSpNS6H2Lla2VAm3as7c6vpW4eUntdEbXgk&#10;e38wgJCFjORRStg4A1et25eaQQzZeh07tq9sEyChF2gfB3M4D4bvPaJwOByl6XU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"/>
        </w:pict>
      </w:r>
      <w:r w:rsidRPr="00ED3F4F">
        <w:rPr>
          <w:rFonts w:eastAsia="黑体"/>
          <w:noProof/>
          <w:color w:val="000000"/>
          <w:sz w:val="28"/>
          <w:szCs w:val="28"/>
        </w:rPr>
        <w:pict>
          <v:line id="直接连接符 1" o:spid="_x0000_s1027" style="position:absolute;left:0;text-align:left;z-index:251659264;visibility:visible" from="0,.6pt" to="44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"/>
        </w:pict>
      </w:r>
      <w:r w:rsidR="0014525B" w:rsidRPr="0014525B">
        <w:rPr>
          <w:rFonts w:eastAsia="仿宋_GB2312"/>
          <w:color w:val="000000"/>
          <w:sz w:val="28"/>
          <w:szCs w:val="28"/>
        </w:rPr>
        <w:t>四川省药品监督管理局办公室</w:t>
      </w:r>
      <w:r w:rsidR="0014525B" w:rsidRPr="0014525B">
        <w:rPr>
          <w:rFonts w:eastAsia="仿宋_GB2312"/>
          <w:color w:val="000000"/>
          <w:sz w:val="28"/>
          <w:szCs w:val="28"/>
        </w:rPr>
        <w:t>2020</w:t>
      </w:r>
      <w:r w:rsidR="0014525B" w:rsidRPr="0014525B">
        <w:rPr>
          <w:rFonts w:eastAsia="仿宋_GB2312"/>
          <w:color w:val="000000"/>
          <w:sz w:val="28"/>
          <w:szCs w:val="28"/>
        </w:rPr>
        <w:t>年</w:t>
      </w:r>
      <w:r w:rsidR="008658B1">
        <w:rPr>
          <w:rFonts w:eastAsia="仿宋_GB2312"/>
          <w:color w:val="000000"/>
          <w:sz w:val="28"/>
          <w:szCs w:val="28"/>
        </w:rPr>
        <w:t>11</w:t>
      </w:r>
      <w:r w:rsidR="0014525B" w:rsidRPr="0014525B">
        <w:rPr>
          <w:rFonts w:eastAsia="仿宋_GB2312"/>
          <w:color w:val="000000"/>
          <w:sz w:val="28"/>
          <w:szCs w:val="28"/>
        </w:rPr>
        <w:t>月</w:t>
      </w:r>
      <w:r w:rsidR="008658B1">
        <w:rPr>
          <w:rFonts w:eastAsia="仿宋_GB2312"/>
          <w:color w:val="000000"/>
          <w:sz w:val="28"/>
          <w:szCs w:val="28"/>
        </w:rPr>
        <w:t>17</w:t>
      </w:r>
      <w:r w:rsidR="0014525B" w:rsidRPr="0014525B">
        <w:rPr>
          <w:rFonts w:eastAsia="仿宋_GB2312"/>
          <w:color w:val="000000"/>
          <w:sz w:val="28"/>
          <w:szCs w:val="28"/>
        </w:rPr>
        <w:t>日印发</w:t>
      </w:r>
    </w:p>
    <w:sectPr w:rsidR="00AA4D9B" w:rsidRPr="00FA132E" w:rsidSect="00E07E90">
      <w:footerReference w:type="even" r:id="rId10"/>
      <w:footerReference w:type="default" r:id="rId11"/>
      <w:footerReference w:type="first" r:id="rId12"/>
      <w:pgSz w:w="11906" w:h="16838"/>
      <w:pgMar w:top="2098" w:right="1588" w:bottom="2098" w:left="1588" w:header="851" w:footer="1701"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1FF" w:rsidRDefault="00BA21FF" w:rsidP="00381C7B">
      <w:r>
        <w:separator/>
      </w:r>
    </w:p>
  </w:endnote>
  <w:endnote w:type="continuationSeparator" w:id="1">
    <w:p w:rsidR="00BA21FF" w:rsidRDefault="00BA21FF" w:rsidP="00381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decorative"/>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547268"/>
      <w:docPartObj>
        <w:docPartGallery w:val="Page Numbers (Bottom of Page)"/>
        <w:docPartUnique/>
      </w:docPartObj>
    </w:sdtPr>
    <w:sdtEndPr>
      <w:rPr>
        <w:rFonts w:ascii="宋体" w:eastAsia="宋体" w:hAnsi="宋体"/>
        <w:sz w:val="28"/>
        <w:szCs w:val="28"/>
      </w:rPr>
    </w:sdtEndPr>
    <w:sdtContent>
      <w:p w:rsidR="00503DB8" w:rsidRPr="00295759" w:rsidRDefault="00ED3F4F" w:rsidP="00295759">
        <w:pPr>
          <w:pStyle w:val="a5"/>
          <w:rPr>
            <w:rFonts w:ascii="宋体" w:eastAsia="宋体" w:hAnsi="宋体"/>
            <w:sz w:val="28"/>
            <w:szCs w:val="28"/>
          </w:rPr>
        </w:pPr>
        <w:r w:rsidRPr="00E07E90">
          <w:rPr>
            <w:rFonts w:ascii="宋体" w:eastAsia="宋体" w:hAnsi="宋体"/>
            <w:sz w:val="28"/>
            <w:szCs w:val="28"/>
          </w:rPr>
          <w:fldChar w:fldCharType="begin"/>
        </w:r>
        <w:r w:rsidR="00E07E90" w:rsidRPr="00E07E90">
          <w:rPr>
            <w:rFonts w:ascii="宋体" w:eastAsia="宋体" w:hAnsi="宋体"/>
            <w:sz w:val="28"/>
            <w:szCs w:val="28"/>
          </w:rPr>
          <w:instrText>PAGE   \* MERGEFORMAT</w:instrText>
        </w:r>
        <w:r w:rsidRPr="00E07E90">
          <w:rPr>
            <w:rFonts w:ascii="宋体" w:eastAsia="宋体" w:hAnsi="宋体"/>
            <w:sz w:val="28"/>
            <w:szCs w:val="28"/>
          </w:rPr>
          <w:fldChar w:fldCharType="separate"/>
        </w:r>
        <w:r w:rsidR="009853EC" w:rsidRPr="009853EC">
          <w:rPr>
            <w:rFonts w:ascii="宋体" w:eastAsia="宋体" w:hAnsi="宋体"/>
            <w:noProof/>
            <w:sz w:val="28"/>
            <w:szCs w:val="28"/>
            <w:lang w:val="zh-CN"/>
          </w:rPr>
          <w:t>-</w:t>
        </w:r>
        <w:r w:rsidR="009853EC">
          <w:rPr>
            <w:rFonts w:ascii="宋体" w:eastAsia="宋体" w:hAnsi="宋体"/>
            <w:noProof/>
            <w:sz w:val="28"/>
            <w:szCs w:val="28"/>
          </w:rPr>
          <w:t xml:space="preserve"> 8 -</w:t>
        </w:r>
        <w:r w:rsidRPr="00E07E90">
          <w:rPr>
            <w:rFonts w:ascii="宋体" w:eastAsia="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6346903"/>
      <w:docPartObj>
        <w:docPartGallery w:val="Page Numbers (Bottom of Page)"/>
        <w:docPartUnique/>
      </w:docPartObj>
    </w:sdtPr>
    <w:sdtEndPr>
      <w:rPr>
        <w:rFonts w:ascii="宋体" w:eastAsia="宋体" w:hAnsi="宋体"/>
        <w:sz w:val="28"/>
        <w:szCs w:val="28"/>
      </w:rPr>
    </w:sdtEndPr>
    <w:sdtContent>
      <w:p w:rsidR="00503DB8" w:rsidRPr="00295759" w:rsidRDefault="00ED3F4F" w:rsidP="00295759">
        <w:pPr>
          <w:pStyle w:val="a5"/>
          <w:jc w:val="right"/>
          <w:rPr>
            <w:rFonts w:ascii="宋体" w:eastAsia="宋体" w:hAnsi="宋体"/>
            <w:sz w:val="28"/>
            <w:szCs w:val="28"/>
          </w:rPr>
        </w:pPr>
        <w:r w:rsidRPr="00E07E90">
          <w:rPr>
            <w:rFonts w:ascii="宋体" w:eastAsia="宋体" w:hAnsi="宋体"/>
            <w:sz w:val="28"/>
            <w:szCs w:val="28"/>
          </w:rPr>
          <w:fldChar w:fldCharType="begin"/>
        </w:r>
        <w:r w:rsidR="00E07E90" w:rsidRPr="00E07E90">
          <w:rPr>
            <w:rFonts w:ascii="宋体" w:eastAsia="宋体" w:hAnsi="宋体"/>
            <w:sz w:val="28"/>
            <w:szCs w:val="28"/>
          </w:rPr>
          <w:instrText>PAGE   \* MERGEFORMAT</w:instrText>
        </w:r>
        <w:r w:rsidRPr="00E07E90">
          <w:rPr>
            <w:rFonts w:ascii="宋体" w:eastAsia="宋体" w:hAnsi="宋体"/>
            <w:sz w:val="28"/>
            <w:szCs w:val="28"/>
          </w:rPr>
          <w:fldChar w:fldCharType="separate"/>
        </w:r>
        <w:r w:rsidR="009853EC" w:rsidRPr="009853EC">
          <w:rPr>
            <w:rFonts w:ascii="宋体" w:eastAsia="宋体" w:hAnsi="宋体"/>
            <w:noProof/>
            <w:sz w:val="28"/>
            <w:szCs w:val="28"/>
            <w:lang w:val="zh-CN"/>
          </w:rPr>
          <w:t>-</w:t>
        </w:r>
        <w:r w:rsidR="009853EC">
          <w:rPr>
            <w:rFonts w:ascii="宋体" w:eastAsia="宋体" w:hAnsi="宋体"/>
            <w:noProof/>
            <w:sz w:val="28"/>
            <w:szCs w:val="28"/>
          </w:rPr>
          <w:t xml:space="preserve"> 7 -</w:t>
        </w:r>
        <w:r w:rsidRPr="00E07E90">
          <w:rPr>
            <w:rFonts w:ascii="宋体" w:eastAsia="宋体" w:hAnsi="宋体"/>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6A" w:rsidRPr="005D116A" w:rsidRDefault="00ED3F4F">
    <w:pPr>
      <w:pStyle w:val="a5"/>
      <w:rPr>
        <w:rFonts w:ascii="宋体" w:eastAsia="宋体" w:hAnsi="宋体"/>
        <w:sz w:val="28"/>
        <w:szCs w:val="28"/>
      </w:rPr>
    </w:pPr>
    <w:r w:rsidRPr="005D116A">
      <w:rPr>
        <w:rFonts w:ascii="宋体" w:eastAsia="宋体" w:hAnsi="宋体"/>
        <w:sz w:val="28"/>
        <w:szCs w:val="28"/>
      </w:rPr>
      <w:fldChar w:fldCharType="begin"/>
    </w:r>
    <w:r w:rsidR="005D116A" w:rsidRPr="005D116A">
      <w:rPr>
        <w:rFonts w:ascii="宋体" w:eastAsia="宋体" w:hAnsi="宋体"/>
        <w:sz w:val="28"/>
        <w:szCs w:val="28"/>
      </w:rPr>
      <w:instrText>PAGE   \* MERGEFORMAT</w:instrText>
    </w:r>
    <w:r w:rsidRPr="005D116A">
      <w:rPr>
        <w:rFonts w:ascii="宋体" w:eastAsia="宋体" w:hAnsi="宋体"/>
        <w:sz w:val="28"/>
        <w:szCs w:val="28"/>
      </w:rPr>
      <w:fldChar w:fldCharType="separate"/>
    </w:r>
    <w:r w:rsidR="00FA132E" w:rsidRPr="00FA132E">
      <w:rPr>
        <w:rFonts w:ascii="宋体" w:eastAsia="宋体" w:hAnsi="宋体"/>
        <w:noProof/>
        <w:sz w:val="28"/>
        <w:szCs w:val="28"/>
        <w:lang w:val="zh-CN"/>
      </w:rPr>
      <w:t>-</w:t>
    </w:r>
    <w:r w:rsidR="00FA132E">
      <w:rPr>
        <w:rFonts w:ascii="宋体" w:eastAsia="宋体" w:hAnsi="宋体"/>
        <w:noProof/>
        <w:sz w:val="28"/>
        <w:szCs w:val="28"/>
      </w:rPr>
      <w:t xml:space="preserve"> 4 -</w:t>
    </w:r>
    <w:r w:rsidRPr="005D116A">
      <w:rPr>
        <w:rFonts w:ascii="宋体" w:eastAsia="宋体" w:hAnsi="宋体"/>
        <w:sz w:val="28"/>
        <w:szCs w:val="28"/>
      </w:rPr>
      <w:fldChar w:fldCharType="end"/>
    </w:r>
    <w:r>
      <w:rPr>
        <w:rFonts w:ascii="宋体" w:eastAsia="宋体" w:hAnsi="宋体"/>
        <w:sz w:val="28"/>
        <w:szCs w:val="28"/>
      </w:rPr>
    </w:r>
  </w:p>
  <w:p w:rsidR="000B459F" w:rsidRDefault="000B459F"/>
  <w:p w:rsidR="00172A43" w:rsidRDefault="00172A4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894" w:rsidRPr="00EC0894" w:rsidRDefault="00ED3F4F" w:rsidP="00EC0894">
    <w:pPr>
      <w:pStyle w:val="a5"/>
      <w:jc w:val="right"/>
      <w:rPr>
        <w:rFonts w:ascii="宋体" w:eastAsia="宋体" w:hAnsi="宋体"/>
        <w:sz w:val="28"/>
        <w:szCs w:val="28"/>
      </w:rPr>
    </w:pPr>
    <w:r w:rsidRPr="00EC0894">
      <w:rPr>
        <w:rFonts w:ascii="宋体" w:eastAsia="宋体" w:hAnsi="宋体"/>
        <w:sz w:val="28"/>
        <w:szCs w:val="28"/>
      </w:rPr>
      <w:fldChar w:fldCharType="begin"/>
    </w:r>
    <w:r w:rsidR="00EC0894" w:rsidRPr="00EC0894">
      <w:rPr>
        <w:rFonts w:ascii="宋体" w:eastAsia="宋体" w:hAnsi="宋体"/>
        <w:sz w:val="28"/>
        <w:szCs w:val="28"/>
      </w:rPr>
      <w:instrText>PAGE   \* MERGEFORMAT</w:instrText>
    </w:r>
    <w:r w:rsidRPr="00EC0894">
      <w:rPr>
        <w:rFonts w:ascii="宋体" w:eastAsia="宋体" w:hAnsi="宋体"/>
        <w:sz w:val="28"/>
        <w:szCs w:val="28"/>
      </w:rPr>
      <w:fldChar w:fldCharType="separate"/>
    </w:r>
    <w:r w:rsidR="008658B1" w:rsidRPr="008658B1">
      <w:rPr>
        <w:rFonts w:ascii="宋体" w:eastAsia="宋体" w:hAnsi="宋体"/>
        <w:noProof/>
        <w:sz w:val="28"/>
        <w:szCs w:val="28"/>
        <w:lang w:val="zh-CN"/>
      </w:rPr>
      <w:t>-</w:t>
    </w:r>
    <w:r w:rsidR="008658B1">
      <w:rPr>
        <w:rFonts w:ascii="宋体" w:eastAsia="宋体" w:hAnsi="宋体"/>
        <w:noProof/>
        <w:sz w:val="28"/>
        <w:szCs w:val="28"/>
      </w:rPr>
      <w:t xml:space="preserve"> 9 -</w:t>
    </w:r>
    <w:r w:rsidRPr="00EC0894">
      <w:rPr>
        <w:rFonts w:ascii="宋体" w:eastAsia="宋体" w:hAnsi="宋体"/>
        <w:sz w:val="28"/>
        <w:szCs w:val="28"/>
      </w:rPr>
      <w:fldChar w:fldCharType="end"/>
    </w:r>
    <w:r>
      <w:rPr>
        <w:rFonts w:ascii="宋体" w:eastAsia="宋体" w:hAnsi="宋体"/>
        <w:sz w:val="28"/>
        <w:szCs w:val="28"/>
      </w:rPr>
    </w:r>
  </w:p>
  <w:p w:rsidR="000B459F" w:rsidRDefault="000B459F"/>
  <w:p w:rsidR="00172A43" w:rsidRDefault="00172A4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80C" w:rsidRPr="00E07E90" w:rsidRDefault="00ED3F4F" w:rsidP="00E07E90">
    <w:pPr>
      <w:pStyle w:val="a5"/>
      <w:rPr>
        <w:rFonts w:ascii="宋体" w:eastAsia="宋体" w:hAnsi="宋体"/>
        <w:sz w:val="28"/>
        <w:szCs w:val="28"/>
      </w:rPr>
    </w:pPr>
    <w:r w:rsidRPr="00E07E90">
      <w:rPr>
        <w:rFonts w:ascii="宋体" w:eastAsia="宋体" w:hAnsi="宋体"/>
        <w:sz w:val="28"/>
        <w:szCs w:val="28"/>
      </w:rPr>
      <w:fldChar w:fldCharType="begin"/>
    </w:r>
    <w:r w:rsidR="00E07E90" w:rsidRPr="00E07E90">
      <w:rPr>
        <w:rFonts w:ascii="宋体" w:eastAsia="宋体" w:hAnsi="宋体"/>
        <w:sz w:val="28"/>
        <w:szCs w:val="28"/>
      </w:rPr>
      <w:instrText>PAGE   \* MERGEFORMAT</w:instrText>
    </w:r>
    <w:r w:rsidRPr="00E07E90">
      <w:rPr>
        <w:rFonts w:ascii="宋体" w:eastAsia="宋体" w:hAnsi="宋体"/>
        <w:sz w:val="28"/>
        <w:szCs w:val="28"/>
      </w:rPr>
      <w:fldChar w:fldCharType="separate"/>
    </w:r>
    <w:r w:rsidR="009853EC" w:rsidRPr="009853EC">
      <w:rPr>
        <w:rFonts w:ascii="宋体" w:eastAsia="宋体" w:hAnsi="宋体"/>
        <w:noProof/>
        <w:sz w:val="28"/>
        <w:szCs w:val="28"/>
        <w:lang w:val="zh-CN"/>
      </w:rPr>
      <w:t>-</w:t>
    </w:r>
    <w:r w:rsidR="009853EC">
      <w:rPr>
        <w:rFonts w:ascii="宋体" w:eastAsia="宋体" w:hAnsi="宋体"/>
        <w:noProof/>
        <w:sz w:val="28"/>
        <w:szCs w:val="28"/>
      </w:rPr>
      <w:t xml:space="preserve"> 9 -</w:t>
    </w:r>
    <w:r w:rsidRPr="00E07E90">
      <w:rPr>
        <w:rFonts w:ascii="宋体" w:eastAsia="宋体" w:hAnsi="宋体"/>
        <w:sz w:val="28"/>
        <w:szCs w:val="28"/>
      </w:rPr>
      <w:fldChar w:fldCharType="end"/>
    </w:r>
    <w:r>
      <w:rPr>
        <w:rFonts w:ascii="宋体" w:eastAsia="宋体" w:hAnsi="宋体"/>
        <w:sz w:val="28"/>
        <w:szCs w:val="28"/>
      </w:rP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1FF" w:rsidRDefault="00BA21FF" w:rsidP="00381C7B">
      <w:r>
        <w:separator/>
      </w:r>
    </w:p>
  </w:footnote>
  <w:footnote w:type="continuationSeparator" w:id="1">
    <w:p w:rsidR="00BA21FF" w:rsidRDefault="00BA21FF" w:rsidP="00381C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DB8" w:rsidRDefault="00503DB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A7A8C1"/>
    <w:multiLevelType w:val="singleLevel"/>
    <w:tmpl w:val="A0A7A8C1"/>
    <w:lvl w:ilvl="0">
      <w:start w:val="1"/>
      <w:numFmt w:val="decimal"/>
      <w:lvlText w:val="%1."/>
      <w:lvlJc w:val="left"/>
      <w:pPr>
        <w:tabs>
          <w:tab w:val="left" w:pos="312"/>
        </w:tabs>
      </w:pPr>
    </w:lvl>
  </w:abstractNum>
  <w:abstractNum w:abstractNumId="1">
    <w:nsid w:val="0000000F"/>
    <w:multiLevelType w:val="multilevel"/>
    <w:tmpl w:val="0000000F"/>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宋体" w:eastAsia="宋体" w:hAnsi="宋体" w:hint="eastAsia"/>
        <w:b/>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
      <w:suff w:val="nothing"/>
      <w:lvlText w:val="%1%2.%3.%4　"/>
      <w:lvlJc w:val="left"/>
      <w:pPr>
        <w:ind w:left="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15D98730"/>
    <w:multiLevelType w:val="singleLevel"/>
    <w:tmpl w:val="15D98730"/>
    <w:lvl w:ilvl="0">
      <w:start w:val="1"/>
      <w:numFmt w:val="decimal"/>
      <w:lvlText w:val="%1."/>
      <w:lvlJc w:val="left"/>
      <w:pPr>
        <w:tabs>
          <w:tab w:val="left" w:pos="312"/>
        </w:tabs>
      </w:pPr>
    </w:lvl>
  </w:abstractNum>
  <w:abstractNum w:abstractNumId="3">
    <w:nsid w:val="38B7094D"/>
    <w:multiLevelType w:val="hybridMultilevel"/>
    <w:tmpl w:val="291472D2"/>
    <w:lvl w:ilvl="0" w:tplc="155CEA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2574F3"/>
    <w:multiLevelType w:val="hybridMultilevel"/>
    <w:tmpl w:val="4676A054"/>
    <w:lvl w:ilvl="0" w:tplc="973687B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8C17F0D"/>
    <w:multiLevelType w:val="multilevel"/>
    <w:tmpl w:val="68C17F0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bordersDoNotSurroundHeader/>
  <w:bordersDoNotSurroundFooter/>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7431"/>
    <w:rsid w:val="00001CEF"/>
    <w:rsid w:val="0000753E"/>
    <w:rsid w:val="0001009F"/>
    <w:rsid w:val="00013CA8"/>
    <w:rsid w:val="00015ED9"/>
    <w:rsid w:val="000165C6"/>
    <w:rsid w:val="00020AE2"/>
    <w:rsid w:val="00022EE3"/>
    <w:rsid w:val="000276C4"/>
    <w:rsid w:val="00057F36"/>
    <w:rsid w:val="00061516"/>
    <w:rsid w:val="000642BF"/>
    <w:rsid w:val="00065F05"/>
    <w:rsid w:val="00073B35"/>
    <w:rsid w:val="0008483A"/>
    <w:rsid w:val="00084DF4"/>
    <w:rsid w:val="000954D7"/>
    <w:rsid w:val="00097836"/>
    <w:rsid w:val="00097B5D"/>
    <w:rsid w:val="000A7172"/>
    <w:rsid w:val="000A76DB"/>
    <w:rsid w:val="000B2842"/>
    <w:rsid w:val="000B459F"/>
    <w:rsid w:val="000B730E"/>
    <w:rsid w:val="000B7978"/>
    <w:rsid w:val="000C741B"/>
    <w:rsid w:val="000D2A18"/>
    <w:rsid w:val="000D5DB2"/>
    <w:rsid w:val="000D619C"/>
    <w:rsid w:val="000F2784"/>
    <w:rsid w:val="000F4A5B"/>
    <w:rsid w:val="00101C98"/>
    <w:rsid w:val="00101D83"/>
    <w:rsid w:val="00102087"/>
    <w:rsid w:val="001046EE"/>
    <w:rsid w:val="00105DF7"/>
    <w:rsid w:val="00115191"/>
    <w:rsid w:val="00130FFB"/>
    <w:rsid w:val="001353EA"/>
    <w:rsid w:val="00136869"/>
    <w:rsid w:val="0014525B"/>
    <w:rsid w:val="0014730C"/>
    <w:rsid w:val="0015031C"/>
    <w:rsid w:val="00152141"/>
    <w:rsid w:val="00155695"/>
    <w:rsid w:val="00155F61"/>
    <w:rsid w:val="00156BB7"/>
    <w:rsid w:val="001653A2"/>
    <w:rsid w:val="00172A43"/>
    <w:rsid w:val="00174570"/>
    <w:rsid w:val="00175A22"/>
    <w:rsid w:val="0018138F"/>
    <w:rsid w:val="0018256E"/>
    <w:rsid w:val="00194C0C"/>
    <w:rsid w:val="001A278C"/>
    <w:rsid w:val="001A3B8B"/>
    <w:rsid w:val="001A4E39"/>
    <w:rsid w:val="001B1BB7"/>
    <w:rsid w:val="001B3E4A"/>
    <w:rsid w:val="001C12C7"/>
    <w:rsid w:val="001E1999"/>
    <w:rsid w:val="001E625F"/>
    <w:rsid w:val="001F4474"/>
    <w:rsid w:val="001F691E"/>
    <w:rsid w:val="00200616"/>
    <w:rsid w:val="00204E9A"/>
    <w:rsid w:val="002154B6"/>
    <w:rsid w:val="0022102E"/>
    <w:rsid w:val="00222E30"/>
    <w:rsid w:val="002259E9"/>
    <w:rsid w:val="00227994"/>
    <w:rsid w:val="00232972"/>
    <w:rsid w:val="00234028"/>
    <w:rsid w:val="00234660"/>
    <w:rsid w:val="00243B35"/>
    <w:rsid w:val="00252A08"/>
    <w:rsid w:val="002537DA"/>
    <w:rsid w:val="00257431"/>
    <w:rsid w:val="00260043"/>
    <w:rsid w:val="00260AAA"/>
    <w:rsid w:val="00281159"/>
    <w:rsid w:val="002855F8"/>
    <w:rsid w:val="00290759"/>
    <w:rsid w:val="00291970"/>
    <w:rsid w:val="00295759"/>
    <w:rsid w:val="002A0D4C"/>
    <w:rsid w:val="002A2FFE"/>
    <w:rsid w:val="002B58A8"/>
    <w:rsid w:val="002C7044"/>
    <w:rsid w:val="002D0603"/>
    <w:rsid w:val="002D2D4D"/>
    <w:rsid w:val="002D4B3F"/>
    <w:rsid w:val="00300782"/>
    <w:rsid w:val="003020F5"/>
    <w:rsid w:val="0031230E"/>
    <w:rsid w:val="00312823"/>
    <w:rsid w:val="0031607C"/>
    <w:rsid w:val="00320DD0"/>
    <w:rsid w:val="0032686D"/>
    <w:rsid w:val="00326935"/>
    <w:rsid w:val="00326F1A"/>
    <w:rsid w:val="003316C4"/>
    <w:rsid w:val="00333FE5"/>
    <w:rsid w:val="00334A99"/>
    <w:rsid w:val="00343772"/>
    <w:rsid w:val="00346E9F"/>
    <w:rsid w:val="0035319D"/>
    <w:rsid w:val="00355489"/>
    <w:rsid w:val="003612CC"/>
    <w:rsid w:val="00366C7E"/>
    <w:rsid w:val="00367185"/>
    <w:rsid w:val="003717CF"/>
    <w:rsid w:val="003724A8"/>
    <w:rsid w:val="00372A88"/>
    <w:rsid w:val="003737CF"/>
    <w:rsid w:val="00375F15"/>
    <w:rsid w:val="0037748C"/>
    <w:rsid w:val="00381C7B"/>
    <w:rsid w:val="003909FB"/>
    <w:rsid w:val="00394ED1"/>
    <w:rsid w:val="003A48B2"/>
    <w:rsid w:val="003A71DF"/>
    <w:rsid w:val="003B2D93"/>
    <w:rsid w:val="003B41EC"/>
    <w:rsid w:val="003B70CB"/>
    <w:rsid w:val="003C2205"/>
    <w:rsid w:val="003D4DE8"/>
    <w:rsid w:val="003D6401"/>
    <w:rsid w:val="003E20D1"/>
    <w:rsid w:val="003E72BF"/>
    <w:rsid w:val="003F2700"/>
    <w:rsid w:val="003F4D69"/>
    <w:rsid w:val="004050AC"/>
    <w:rsid w:val="004214C1"/>
    <w:rsid w:val="00422395"/>
    <w:rsid w:val="0042756A"/>
    <w:rsid w:val="00433864"/>
    <w:rsid w:val="00440155"/>
    <w:rsid w:val="0045070E"/>
    <w:rsid w:val="00450D00"/>
    <w:rsid w:val="00451134"/>
    <w:rsid w:val="00467D91"/>
    <w:rsid w:val="0047533D"/>
    <w:rsid w:val="00495067"/>
    <w:rsid w:val="004A5D52"/>
    <w:rsid w:val="004B6903"/>
    <w:rsid w:val="004C47BB"/>
    <w:rsid w:val="004C489A"/>
    <w:rsid w:val="004D156D"/>
    <w:rsid w:val="004D6500"/>
    <w:rsid w:val="004D72A9"/>
    <w:rsid w:val="004D764B"/>
    <w:rsid w:val="004E4CCA"/>
    <w:rsid w:val="004E4FD3"/>
    <w:rsid w:val="004F2E0B"/>
    <w:rsid w:val="00502547"/>
    <w:rsid w:val="00503DB8"/>
    <w:rsid w:val="005042AA"/>
    <w:rsid w:val="0050480D"/>
    <w:rsid w:val="00507723"/>
    <w:rsid w:val="00534C41"/>
    <w:rsid w:val="0053760F"/>
    <w:rsid w:val="00537FBD"/>
    <w:rsid w:val="005445F5"/>
    <w:rsid w:val="005455B1"/>
    <w:rsid w:val="00552DF2"/>
    <w:rsid w:val="00554D6C"/>
    <w:rsid w:val="00556758"/>
    <w:rsid w:val="00556D60"/>
    <w:rsid w:val="005602E4"/>
    <w:rsid w:val="00566EA6"/>
    <w:rsid w:val="0056708C"/>
    <w:rsid w:val="00570F8E"/>
    <w:rsid w:val="00581CDA"/>
    <w:rsid w:val="00590393"/>
    <w:rsid w:val="005929B1"/>
    <w:rsid w:val="00595D52"/>
    <w:rsid w:val="005A083F"/>
    <w:rsid w:val="005A4135"/>
    <w:rsid w:val="005A45ED"/>
    <w:rsid w:val="005A5D9A"/>
    <w:rsid w:val="005B1E6A"/>
    <w:rsid w:val="005B2943"/>
    <w:rsid w:val="005B57B7"/>
    <w:rsid w:val="005B7AE0"/>
    <w:rsid w:val="005C104F"/>
    <w:rsid w:val="005C202E"/>
    <w:rsid w:val="005D116A"/>
    <w:rsid w:val="005D4941"/>
    <w:rsid w:val="005E0300"/>
    <w:rsid w:val="005E0E17"/>
    <w:rsid w:val="005E380F"/>
    <w:rsid w:val="005F006E"/>
    <w:rsid w:val="005F0BA6"/>
    <w:rsid w:val="0060381F"/>
    <w:rsid w:val="0060397F"/>
    <w:rsid w:val="00605180"/>
    <w:rsid w:val="00611BC5"/>
    <w:rsid w:val="006213BE"/>
    <w:rsid w:val="0062245A"/>
    <w:rsid w:val="00645286"/>
    <w:rsid w:val="006456AA"/>
    <w:rsid w:val="006462C5"/>
    <w:rsid w:val="00654596"/>
    <w:rsid w:val="006622B9"/>
    <w:rsid w:val="006905B4"/>
    <w:rsid w:val="00691BFB"/>
    <w:rsid w:val="006A0DB8"/>
    <w:rsid w:val="006A1C95"/>
    <w:rsid w:val="006A1F69"/>
    <w:rsid w:val="006A5275"/>
    <w:rsid w:val="006A5E5D"/>
    <w:rsid w:val="006D39FD"/>
    <w:rsid w:val="006D48D2"/>
    <w:rsid w:val="006E52EA"/>
    <w:rsid w:val="006E68EA"/>
    <w:rsid w:val="006E7BB4"/>
    <w:rsid w:val="006E7D23"/>
    <w:rsid w:val="006F1095"/>
    <w:rsid w:val="00702CE5"/>
    <w:rsid w:val="007111FA"/>
    <w:rsid w:val="007133EB"/>
    <w:rsid w:val="007154FA"/>
    <w:rsid w:val="00724988"/>
    <w:rsid w:val="007253B9"/>
    <w:rsid w:val="00727F07"/>
    <w:rsid w:val="00731B17"/>
    <w:rsid w:val="00737DEB"/>
    <w:rsid w:val="0074318A"/>
    <w:rsid w:val="007474DC"/>
    <w:rsid w:val="00747EA5"/>
    <w:rsid w:val="007570BC"/>
    <w:rsid w:val="00763AA1"/>
    <w:rsid w:val="00766B8B"/>
    <w:rsid w:val="00767084"/>
    <w:rsid w:val="00770AD3"/>
    <w:rsid w:val="0077267B"/>
    <w:rsid w:val="007825BC"/>
    <w:rsid w:val="00787DB4"/>
    <w:rsid w:val="007943B4"/>
    <w:rsid w:val="00795064"/>
    <w:rsid w:val="007A0323"/>
    <w:rsid w:val="007A1174"/>
    <w:rsid w:val="007A42F2"/>
    <w:rsid w:val="007A51AF"/>
    <w:rsid w:val="007A62D3"/>
    <w:rsid w:val="007B1AF4"/>
    <w:rsid w:val="007B6F89"/>
    <w:rsid w:val="007C6CF6"/>
    <w:rsid w:val="007D6D8E"/>
    <w:rsid w:val="007D7E6A"/>
    <w:rsid w:val="007E390B"/>
    <w:rsid w:val="007E515C"/>
    <w:rsid w:val="007F2015"/>
    <w:rsid w:val="00800412"/>
    <w:rsid w:val="00805E9A"/>
    <w:rsid w:val="00810557"/>
    <w:rsid w:val="00815375"/>
    <w:rsid w:val="0081594B"/>
    <w:rsid w:val="00823A9D"/>
    <w:rsid w:val="00824BB2"/>
    <w:rsid w:val="00826070"/>
    <w:rsid w:val="00840B02"/>
    <w:rsid w:val="0084756F"/>
    <w:rsid w:val="00851C34"/>
    <w:rsid w:val="00854BCD"/>
    <w:rsid w:val="008551C1"/>
    <w:rsid w:val="00855EB5"/>
    <w:rsid w:val="008621EB"/>
    <w:rsid w:val="008658B1"/>
    <w:rsid w:val="008671D1"/>
    <w:rsid w:val="00876C75"/>
    <w:rsid w:val="00877746"/>
    <w:rsid w:val="00877E34"/>
    <w:rsid w:val="00880A7C"/>
    <w:rsid w:val="00880DC3"/>
    <w:rsid w:val="00895978"/>
    <w:rsid w:val="008A12E7"/>
    <w:rsid w:val="008A6928"/>
    <w:rsid w:val="008D1CC7"/>
    <w:rsid w:val="008E2B0E"/>
    <w:rsid w:val="008E3F3B"/>
    <w:rsid w:val="008F4862"/>
    <w:rsid w:val="008F6205"/>
    <w:rsid w:val="0090174D"/>
    <w:rsid w:val="0090489D"/>
    <w:rsid w:val="0090493E"/>
    <w:rsid w:val="0091019A"/>
    <w:rsid w:val="00910724"/>
    <w:rsid w:val="0091521F"/>
    <w:rsid w:val="009171E4"/>
    <w:rsid w:val="00924D19"/>
    <w:rsid w:val="00926FEC"/>
    <w:rsid w:val="00935C53"/>
    <w:rsid w:val="00952C07"/>
    <w:rsid w:val="009547ED"/>
    <w:rsid w:val="00957D4E"/>
    <w:rsid w:val="00961F16"/>
    <w:rsid w:val="00962F9C"/>
    <w:rsid w:val="00973B5F"/>
    <w:rsid w:val="00977570"/>
    <w:rsid w:val="00980A13"/>
    <w:rsid w:val="00983F20"/>
    <w:rsid w:val="009853EC"/>
    <w:rsid w:val="009973D3"/>
    <w:rsid w:val="009A430D"/>
    <w:rsid w:val="009A4595"/>
    <w:rsid w:val="009C3C0F"/>
    <w:rsid w:val="009C3C96"/>
    <w:rsid w:val="009D71AC"/>
    <w:rsid w:val="009E12B0"/>
    <w:rsid w:val="009E32F2"/>
    <w:rsid w:val="009E3FC5"/>
    <w:rsid w:val="009E6508"/>
    <w:rsid w:val="009E70D1"/>
    <w:rsid w:val="00A07441"/>
    <w:rsid w:val="00A13D31"/>
    <w:rsid w:val="00A147AC"/>
    <w:rsid w:val="00A14B5C"/>
    <w:rsid w:val="00A14EB7"/>
    <w:rsid w:val="00A1577B"/>
    <w:rsid w:val="00A20A75"/>
    <w:rsid w:val="00A20E86"/>
    <w:rsid w:val="00A316D9"/>
    <w:rsid w:val="00A31AAC"/>
    <w:rsid w:val="00A34D86"/>
    <w:rsid w:val="00A351EB"/>
    <w:rsid w:val="00A3591F"/>
    <w:rsid w:val="00A36970"/>
    <w:rsid w:val="00A53EB5"/>
    <w:rsid w:val="00A55AB0"/>
    <w:rsid w:val="00A55E13"/>
    <w:rsid w:val="00A57F6C"/>
    <w:rsid w:val="00A60416"/>
    <w:rsid w:val="00A61C4E"/>
    <w:rsid w:val="00A61F36"/>
    <w:rsid w:val="00A73F17"/>
    <w:rsid w:val="00A8209F"/>
    <w:rsid w:val="00A85A4F"/>
    <w:rsid w:val="00A87275"/>
    <w:rsid w:val="00AA4ACF"/>
    <w:rsid w:val="00AA4D9B"/>
    <w:rsid w:val="00AA5A84"/>
    <w:rsid w:val="00AB1C51"/>
    <w:rsid w:val="00AB265A"/>
    <w:rsid w:val="00AB2EA3"/>
    <w:rsid w:val="00AD4316"/>
    <w:rsid w:val="00AD5C7E"/>
    <w:rsid w:val="00AD7210"/>
    <w:rsid w:val="00AE07D5"/>
    <w:rsid w:val="00AE6CE3"/>
    <w:rsid w:val="00AE763D"/>
    <w:rsid w:val="00AF023D"/>
    <w:rsid w:val="00AF3C4C"/>
    <w:rsid w:val="00AF56A7"/>
    <w:rsid w:val="00B11135"/>
    <w:rsid w:val="00B16402"/>
    <w:rsid w:val="00B2313C"/>
    <w:rsid w:val="00B25262"/>
    <w:rsid w:val="00B3381D"/>
    <w:rsid w:val="00B37D2A"/>
    <w:rsid w:val="00B433A8"/>
    <w:rsid w:val="00B44CC2"/>
    <w:rsid w:val="00B47E52"/>
    <w:rsid w:val="00B6513A"/>
    <w:rsid w:val="00B66218"/>
    <w:rsid w:val="00B731A2"/>
    <w:rsid w:val="00B93892"/>
    <w:rsid w:val="00B9389B"/>
    <w:rsid w:val="00BA21FF"/>
    <w:rsid w:val="00BA28AC"/>
    <w:rsid w:val="00BA57AB"/>
    <w:rsid w:val="00BB2543"/>
    <w:rsid w:val="00BC4C87"/>
    <w:rsid w:val="00BC4E87"/>
    <w:rsid w:val="00BC545B"/>
    <w:rsid w:val="00BC7CD8"/>
    <w:rsid w:val="00BD03BA"/>
    <w:rsid w:val="00BD34BC"/>
    <w:rsid w:val="00BD5AEC"/>
    <w:rsid w:val="00BE3296"/>
    <w:rsid w:val="00BE56BF"/>
    <w:rsid w:val="00BF07E9"/>
    <w:rsid w:val="00BF793D"/>
    <w:rsid w:val="00C1180C"/>
    <w:rsid w:val="00C1245C"/>
    <w:rsid w:val="00C12581"/>
    <w:rsid w:val="00C205F0"/>
    <w:rsid w:val="00C238C3"/>
    <w:rsid w:val="00C30159"/>
    <w:rsid w:val="00C345F2"/>
    <w:rsid w:val="00C43B0F"/>
    <w:rsid w:val="00C55A55"/>
    <w:rsid w:val="00C63CE0"/>
    <w:rsid w:val="00C75F42"/>
    <w:rsid w:val="00C83132"/>
    <w:rsid w:val="00C96AD0"/>
    <w:rsid w:val="00CA2260"/>
    <w:rsid w:val="00CB21EE"/>
    <w:rsid w:val="00CB30D0"/>
    <w:rsid w:val="00CB748E"/>
    <w:rsid w:val="00CC37B4"/>
    <w:rsid w:val="00CC5125"/>
    <w:rsid w:val="00CD1AD6"/>
    <w:rsid w:val="00CD3D79"/>
    <w:rsid w:val="00CD4D7F"/>
    <w:rsid w:val="00CD7141"/>
    <w:rsid w:val="00CE0FBF"/>
    <w:rsid w:val="00CF0BCB"/>
    <w:rsid w:val="00CF3C05"/>
    <w:rsid w:val="00CF4B72"/>
    <w:rsid w:val="00D14FFD"/>
    <w:rsid w:val="00D26A90"/>
    <w:rsid w:val="00D3261F"/>
    <w:rsid w:val="00D37F2D"/>
    <w:rsid w:val="00D43EC7"/>
    <w:rsid w:val="00D50E51"/>
    <w:rsid w:val="00D5555C"/>
    <w:rsid w:val="00D60E22"/>
    <w:rsid w:val="00D61A44"/>
    <w:rsid w:val="00D67008"/>
    <w:rsid w:val="00D77A71"/>
    <w:rsid w:val="00D818FF"/>
    <w:rsid w:val="00D81D3E"/>
    <w:rsid w:val="00D877F9"/>
    <w:rsid w:val="00D9400D"/>
    <w:rsid w:val="00DA2360"/>
    <w:rsid w:val="00DA569D"/>
    <w:rsid w:val="00DA7FE2"/>
    <w:rsid w:val="00DB0612"/>
    <w:rsid w:val="00DC1310"/>
    <w:rsid w:val="00DC436F"/>
    <w:rsid w:val="00DC5A68"/>
    <w:rsid w:val="00DC7D95"/>
    <w:rsid w:val="00DD2FA3"/>
    <w:rsid w:val="00DE2792"/>
    <w:rsid w:val="00DE3DCF"/>
    <w:rsid w:val="00DF0978"/>
    <w:rsid w:val="00DF2545"/>
    <w:rsid w:val="00E01B03"/>
    <w:rsid w:val="00E0502F"/>
    <w:rsid w:val="00E07E90"/>
    <w:rsid w:val="00E10AB7"/>
    <w:rsid w:val="00E20BAF"/>
    <w:rsid w:val="00E25E77"/>
    <w:rsid w:val="00E31901"/>
    <w:rsid w:val="00E33448"/>
    <w:rsid w:val="00E3555B"/>
    <w:rsid w:val="00E42B6B"/>
    <w:rsid w:val="00E449A2"/>
    <w:rsid w:val="00E47B33"/>
    <w:rsid w:val="00E50478"/>
    <w:rsid w:val="00E50732"/>
    <w:rsid w:val="00E55F10"/>
    <w:rsid w:val="00E57431"/>
    <w:rsid w:val="00E63653"/>
    <w:rsid w:val="00E63DBD"/>
    <w:rsid w:val="00E67998"/>
    <w:rsid w:val="00E71DBE"/>
    <w:rsid w:val="00E726D1"/>
    <w:rsid w:val="00E73265"/>
    <w:rsid w:val="00E75BEE"/>
    <w:rsid w:val="00E75FF1"/>
    <w:rsid w:val="00E879AD"/>
    <w:rsid w:val="00E90BA5"/>
    <w:rsid w:val="00E91591"/>
    <w:rsid w:val="00E96B90"/>
    <w:rsid w:val="00EA2EBF"/>
    <w:rsid w:val="00EA451C"/>
    <w:rsid w:val="00EB3E31"/>
    <w:rsid w:val="00EB3F6D"/>
    <w:rsid w:val="00EC0894"/>
    <w:rsid w:val="00ED2DF9"/>
    <w:rsid w:val="00ED3F4F"/>
    <w:rsid w:val="00ED5914"/>
    <w:rsid w:val="00ED6158"/>
    <w:rsid w:val="00EE3EED"/>
    <w:rsid w:val="00EE7779"/>
    <w:rsid w:val="00EF19BB"/>
    <w:rsid w:val="00EF2A97"/>
    <w:rsid w:val="00F0476A"/>
    <w:rsid w:val="00F215D5"/>
    <w:rsid w:val="00F2596A"/>
    <w:rsid w:val="00F26033"/>
    <w:rsid w:val="00F26B74"/>
    <w:rsid w:val="00F30B55"/>
    <w:rsid w:val="00F3366F"/>
    <w:rsid w:val="00F432E6"/>
    <w:rsid w:val="00F520C3"/>
    <w:rsid w:val="00F634ED"/>
    <w:rsid w:val="00F649A1"/>
    <w:rsid w:val="00F65076"/>
    <w:rsid w:val="00F71E92"/>
    <w:rsid w:val="00F748E8"/>
    <w:rsid w:val="00F80AB2"/>
    <w:rsid w:val="00F851B8"/>
    <w:rsid w:val="00F91792"/>
    <w:rsid w:val="00F9376A"/>
    <w:rsid w:val="00F977E2"/>
    <w:rsid w:val="00FA132E"/>
    <w:rsid w:val="00FA1CD6"/>
    <w:rsid w:val="00FA5CAA"/>
    <w:rsid w:val="00FA62C9"/>
    <w:rsid w:val="00FB1B49"/>
    <w:rsid w:val="00FB75BE"/>
    <w:rsid w:val="00FC1A15"/>
    <w:rsid w:val="00FC72C4"/>
    <w:rsid w:val="00FD33BC"/>
    <w:rsid w:val="00FF0D0B"/>
    <w:rsid w:val="00FF0D3B"/>
    <w:rsid w:val="00FF4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1C7B"/>
    <w:pPr>
      <w:widowControl w:val="0"/>
      <w:jc w:val="both"/>
    </w:pPr>
    <w:rPr>
      <w:rFonts w:ascii="Times New Roman" w:eastAsia="宋体" w:hAnsi="Times New Roman" w:cs="Times New Roman"/>
      <w:szCs w:val="24"/>
    </w:rPr>
  </w:style>
  <w:style w:type="paragraph" w:styleId="1">
    <w:name w:val="heading 1"/>
    <w:basedOn w:val="a0"/>
    <w:next w:val="a0"/>
    <w:link w:val="1Char"/>
    <w:qFormat/>
    <w:rsid w:val="00BF07E9"/>
    <w:pPr>
      <w:keepNext/>
      <w:keepLines/>
      <w:spacing w:line="578" w:lineRule="auto"/>
      <w:outlineLvl w:val="0"/>
    </w:pPr>
    <w:rPr>
      <w:b/>
      <w:bCs/>
      <w:kern w:val="44"/>
      <w:sz w:val="44"/>
      <w:szCs w:val="44"/>
    </w:rPr>
  </w:style>
  <w:style w:type="paragraph" w:styleId="2">
    <w:name w:val="heading 2"/>
    <w:basedOn w:val="a0"/>
    <w:next w:val="a0"/>
    <w:link w:val="2Char"/>
    <w:qFormat/>
    <w:rsid w:val="00BF07E9"/>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uiPriority w:val="9"/>
    <w:semiHidden/>
    <w:unhideWhenUsed/>
    <w:qFormat/>
    <w:rsid w:val="007B1AF4"/>
    <w:pPr>
      <w:keepNext/>
      <w:keepLines/>
      <w:spacing w:before="260" w:after="260" w:line="416" w:lineRule="auto"/>
      <w:outlineLvl w:val="2"/>
    </w:pPr>
    <w:rPr>
      <w:b/>
      <w:bCs/>
      <w:sz w:val="32"/>
      <w:szCs w:val="32"/>
    </w:rPr>
  </w:style>
  <w:style w:type="paragraph" w:styleId="4">
    <w:name w:val="heading 4"/>
    <w:basedOn w:val="a0"/>
    <w:next w:val="a0"/>
    <w:link w:val="4Char"/>
    <w:qFormat/>
    <w:rsid w:val="00BF07E9"/>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1"/>
    <w:unhideWhenUsed/>
    <w:qFormat/>
    <w:rsid w:val="00381C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1"/>
    <w:link w:val="a4"/>
    <w:uiPriority w:val="99"/>
    <w:rsid w:val="00381C7B"/>
    <w:rPr>
      <w:sz w:val="18"/>
      <w:szCs w:val="18"/>
    </w:rPr>
  </w:style>
  <w:style w:type="paragraph" w:styleId="a5">
    <w:name w:val="footer"/>
    <w:basedOn w:val="a0"/>
    <w:link w:val="Char10"/>
    <w:uiPriority w:val="99"/>
    <w:unhideWhenUsed/>
    <w:qFormat/>
    <w:rsid w:val="00381C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1"/>
    <w:link w:val="a5"/>
    <w:uiPriority w:val="99"/>
    <w:rsid w:val="00381C7B"/>
    <w:rPr>
      <w:sz w:val="18"/>
      <w:szCs w:val="18"/>
    </w:rPr>
  </w:style>
  <w:style w:type="table" w:customStyle="1" w:styleId="TableNormal">
    <w:name w:val="Table Normal"/>
    <w:uiPriority w:val="2"/>
    <w:semiHidden/>
    <w:unhideWhenUsed/>
    <w:qFormat/>
    <w:rsid w:val="004E4F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6">
    <w:name w:val="Date"/>
    <w:basedOn w:val="a0"/>
    <w:next w:val="a0"/>
    <w:link w:val="Char"/>
    <w:unhideWhenUsed/>
    <w:qFormat/>
    <w:rsid w:val="0060397F"/>
    <w:pPr>
      <w:ind w:leftChars="2500" w:left="100"/>
    </w:pPr>
  </w:style>
  <w:style w:type="character" w:customStyle="1" w:styleId="Char">
    <w:name w:val="日期 Char"/>
    <w:basedOn w:val="a1"/>
    <w:link w:val="a6"/>
    <w:uiPriority w:val="99"/>
    <w:semiHidden/>
    <w:rsid w:val="0060397F"/>
    <w:rPr>
      <w:rFonts w:ascii="Times New Roman" w:eastAsia="宋体" w:hAnsi="Times New Roman" w:cs="Times New Roman"/>
      <w:szCs w:val="24"/>
    </w:rPr>
  </w:style>
  <w:style w:type="table" w:styleId="a7">
    <w:name w:val="Table Grid"/>
    <w:basedOn w:val="a2"/>
    <w:rsid w:val="00BC4C8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next w:val="a7"/>
    <w:uiPriority w:val="39"/>
    <w:rsid w:val="00253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rsid w:val="00BF07E9"/>
    <w:rPr>
      <w:rFonts w:ascii="Times New Roman" w:eastAsia="宋体" w:hAnsi="Times New Roman" w:cs="Times New Roman"/>
      <w:b/>
      <w:bCs/>
      <w:kern w:val="44"/>
      <w:sz w:val="44"/>
      <w:szCs w:val="44"/>
    </w:rPr>
  </w:style>
  <w:style w:type="character" w:customStyle="1" w:styleId="2Char">
    <w:name w:val="标题 2 Char"/>
    <w:basedOn w:val="a1"/>
    <w:link w:val="2"/>
    <w:rsid w:val="00BF07E9"/>
    <w:rPr>
      <w:rFonts w:ascii="Cambria" w:eastAsia="宋体" w:hAnsi="Cambria" w:cs="Times New Roman"/>
      <w:b/>
      <w:bCs/>
      <w:sz w:val="32"/>
      <w:szCs w:val="32"/>
    </w:rPr>
  </w:style>
  <w:style w:type="character" w:customStyle="1" w:styleId="4Char">
    <w:name w:val="标题 4 Char"/>
    <w:basedOn w:val="a1"/>
    <w:link w:val="4"/>
    <w:rsid w:val="00BF07E9"/>
    <w:rPr>
      <w:rFonts w:ascii="Cambria" w:eastAsia="宋体" w:hAnsi="Cambria" w:cs="Times New Roman"/>
      <w:b/>
      <w:bCs/>
      <w:sz w:val="28"/>
      <w:szCs w:val="28"/>
    </w:rPr>
  </w:style>
  <w:style w:type="numbering" w:customStyle="1" w:styleId="11">
    <w:name w:val="无列表1"/>
    <w:next w:val="a3"/>
    <w:uiPriority w:val="99"/>
    <w:semiHidden/>
    <w:unhideWhenUsed/>
    <w:rsid w:val="00BF07E9"/>
  </w:style>
  <w:style w:type="paragraph" w:styleId="a8">
    <w:name w:val="Normal (Web)"/>
    <w:basedOn w:val="a0"/>
    <w:unhideWhenUsed/>
    <w:qFormat/>
    <w:rsid w:val="00BF07E9"/>
    <w:pPr>
      <w:widowControl/>
      <w:spacing w:before="100" w:beforeAutospacing="1" w:after="100" w:afterAutospacing="1"/>
      <w:jc w:val="left"/>
    </w:pPr>
    <w:rPr>
      <w:rFonts w:ascii="宋体" w:hAnsi="宋体" w:cs="宋体"/>
      <w:kern w:val="0"/>
      <w:sz w:val="24"/>
    </w:rPr>
  </w:style>
  <w:style w:type="character" w:customStyle="1" w:styleId="font91">
    <w:name w:val="font91"/>
    <w:basedOn w:val="a1"/>
    <w:qFormat/>
    <w:rsid w:val="00BF07E9"/>
    <w:rPr>
      <w:rFonts w:ascii="Times New Roman" w:hAnsi="Times New Roman" w:cs="Times New Roman" w:hint="default"/>
      <w:color w:val="000000"/>
      <w:sz w:val="44"/>
      <w:szCs w:val="44"/>
      <w:u w:val="none"/>
    </w:rPr>
  </w:style>
  <w:style w:type="character" w:customStyle="1" w:styleId="font61">
    <w:name w:val="font61"/>
    <w:basedOn w:val="a1"/>
    <w:qFormat/>
    <w:rsid w:val="00BF07E9"/>
    <w:rPr>
      <w:rFonts w:ascii="宋体" w:eastAsia="宋体" w:hAnsi="宋体" w:cs="宋体" w:hint="eastAsia"/>
      <w:color w:val="000000"/>
      <w:sz w:val="44"/>
      <w:szCs w:val="44"/>
      <w:u w:val="none"/>
    </w:rPr>
  </w:style>
  <w:style w:type="character" w:customStyle="1" w:styleId="Char0">
    <w:name w:val="页脚 Char"/>
    <w:basedOn w:val="a1"/>
    <w:uiPriority w:val="99"/>
    <w:rsid w:val="00BF07E9"/>
    <w:rPr>
      <w:kern w:val="2"/>
      <w:sz w:val="18"/>
      <w:szCs w:val="24"/>
    </w:rPr>
  </w:style>
  <w:style w:type="character" w:customStyle="1" w:styleId="Char2">
    <w:name w:val="页眉 Char"/>
    <w:basedOn w:val="a1"/>
    <w:rsid w:val="00BF07E9"/>
    <w:rPr>
      <w:kern w:val="2"/>
      <w:sz w:val="18"/>
      <w:szCs w:val="24"/>
    </w:rPr>
  </w:style>
  <w:style w:type="character" w:styleId="a9">
    <w:name w:val="Strong"/>
    <w:basedOn w:val="a1"/>
    <w:uiPriority w:val="22"/>
    <w:qFormat/>
    <w:rsid w:val="00BF07E9"/>
    <w:rPr>
      <w:b/>
    </w:rPr>
  </w:style>
  <w:style w:type="character" w:customStyle="1" w:styleId="font31">
    <w:name w:val="font31"/>
    <w:basedOn w:val="a1"/>
    <w:qFormat/>
    <w:rsid w:val="00BF07E9"/>
    <w:rPr>
      <w:rFonts w:ascii="宋体" w:eastAsia="宋体" w:hAnsi="宋体" w:cs="宋体" w:hint="eastAsia"/>
      <w:color w:val="000000"/>
      <w:sz w:val="24"/>
      <w:szCs w:val="24"/>
      <w:u w:val="none"/>
    </w:rPr>
  </w:style>
  <w:style w:type="character" w:customStyle="1" w:styleId="font71">
    <w:name w:val="font71"/>
    <w:basedOn w:val="a1"/>
    <w:qFormat/>
    <w:rsid w:val="00BF07E9"/>
    <w:rPr>
      <w:rFonts w:ascii="宋体" w:eastAsia="宋体" w:hAnsi="宋体" w:cs="宋体" w:hint="eastAsia"/>
      <w:color w:val="000000"/>
      <w:sz w:val="22"/>
      <w:szCs w:val="22"/>
      <w:u w:val="none"/>
    </w:rPr>
  </w:style>
  <w:style w:type="character" w:customStyle="1" w:styleId="Char3">
    <w:name w:val="正文文本缩进 Char"/>
    <w:basedOn w:val="a1"/>
    <w:link w:val="aa"/>
    <w:rsid w:val="00BF07E9"/>
    <w:rPr>
      <w:rFonts w:ascii="宋体" w:hAnsi="宋体"/>
      <w:sz w:val="24"/>
      <w:szCs w:val="24"/>
    </w:rPr>
  </w:style>
  <w:style w:type="character" w:styleId="ab">
    <w:name w:val="Hyperlink"/>
    <w:basedOn w:val="a1"/>
    <w:qFormat/>
    <w:rsid w:val="00BF07E9"/>
    <w:rPr>
      <w:rFonts w:ascii="ˎ̥" w:hAnsi="ˎ̥" w:hint="default"/>
      <w:color w:val="000000"/>
      <w:sz w:val="18"/>
      <w:szCs w:val="18"/>
      <w:u w:val="none"/>
    </w:rPr>
  </w:style>
  <w:style w:type="character" w:styleId="ac">
    <w:name w:val="page number"/>
    <w:basedOn w:val="a1"/>
    <w:rsid w:val="00BF07E9"/>
  </w:style>
  <w:style w:type="character" w:customStyle="1" w:styleId="Char4">
    <w:name w:val="批注框文本 Char"/>
    <w:basedOn w:val="a1"/>
    <w:link w:val="ad"/>
    <w:rsid w:val="00BF07E9"/>
    <w:rPr>
      <w:rFonts w:ascii="Times New Roman" w:hAnsi="Times New Roman"/>
      <w:sz w:val="18"/>
      <w:szCs w:val="18"/>
    </w:rPr>
  </w:style>
  <w:style w:type="character" w:customStyle="1" w:styleId="font11">
    <w:name w:val="font11"/>
    <w:basedOn w:val="a1"/>
    <w:rsid w:val="00BF07E9"/>
    <w:rPr>
      <w:rFonts w:ascii="宋体" w:eastAsia="宋体" w:hAnsi="宋体" w:cs="宋体" w:hint="eastAsia"/>
      <w:b/>
      <w:color w:val="FF0000"/>
      <w:sz w:val="24"/>
      <w:szCs w:val="24"/>
      <w:u w:val="none"/>
    </w:rPr>
  </w:style>
  <w:style w:type="character" w:customStyle="1" w:styleId="12">
    <w:name w:val="日期 字符1"/>
    <w:basedOn w:val="a1"/>
    <w:rsid w:val="00BF07E9"/>
    <w:rPr>
      <w:rFonts w:ascii="Times New Roman" w:hAnsi="Times New Roman"/>
      <w:szCs w:val="24"/>
    </w:rPr>
  </w:style>
  <w:style w:type="paragraph" w:styleId="HTML">
    <w:name w:val="HTML Preformatted"/>
    <w:basedOn w:val="a0"/>
    <w:link w:val="HTMLChar"/>
    <w:rsid w:val="00BF07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character" w:customStyle="1" w:styleId="HTMLChar">
    <w:name w:val="HTML 预设格式 Char"/>
    <w:basedOn w:val="a1"/>
    <w:link w:val="HTML"/>
    <w:rsid w:val="00BF07E9"/>
    <w:rPr>
      <w:rFonts w:ascii="宋体" w:eastAsia="宋体" w:hAnsi="宋体" w:cs="宋体"/>
      <w:color w:val="000000"/>
      <w:kern w:val="0"/>
      <w:sz w:val="24"/>
      <w:szCs w:val="24"/>
    </w:rPr>
  </w:style>
  <w:style w:type="paragraph" w:styleId="ad">
    <w:name w:val="Balloon Text"/>
    <w:basedOn w:val="a0"/>
    <w:link w:val="Char4"/>
    <w:rsid w:val="00BF07E9"/>
    <w:rPr>
      <w:rFonts w:eastAsiaTheme="minorEastAsia" w:cstheme="minorBidi"/>
      <w:sz w:val="18"/>
      <w:szCs w:val="18"/>
    </w:rPr>
  </w:style>
  <w:style w:type="character" w:customStyle="1" w:styleId="ae">
    <w:name w:val="批注框文本 字符"/>
    <w:basedOn w:val="a1"/>
    <w:uiPriority w:val="99"/>
    <w:semiHidden/>
    <w:rsid w:val="00BF07E9"/>
    <w:rPr>
      <w:rFonts w:ascii="Times New Roman" w:eastAsia="宋体" w:hAnsi="Times New Roman" w:cs="Times New Roman"/>
      <w:sz w:val="18"/>
      <w:szCs w:val="18"/>
    </w:rPr>
  </w:style>
  <w:style w:type="paragraph" w:styleId="aa">
    <w:name w:val="Body Text Indent"/>
    <w:basedOn w:val="a0"/>
    <w:link w:val="Char3"/>
    <w:rsid w:val="00BF07E9"/>
    <w:pPr>
      <w:adjustRightInd w:val="0"/>
      <w:snapToGrid w:val="0"/>
      <w:spacing w:line="400" w:lineRule="exact"/>
      <w:ind w:firstLineChars="200" w:firstLine="480"/>
    </w:pPr>
    <w:rPr>
      <w:rFonts w:ascii="宋体" w:eastAsiaTheme="minorEastAsia" w:hAnsi="宋体" w:cstheme="minorBidi"/>
      <w:sz w:val="24"/>
    </w:rPr>
  </w:style>
  <w:style w:type="character" w:customStyle="1" w:styleId="af">
    <w:name w:val="正文文本缩进 字符"/>
    <w:basedOn w:val="a1"/>
    <w:uiPriority w:val="99"/>
    <w:semiHidden/>
    <w:rsid w:val="00BF07E9"/>
    <w:rPr>
      <w:rFonts w:ascii="Times New Roman" w:eastAsia="宋体" w:hAnsi="Times New Roman" w:cs="Times New Roman"/>
      <w:szCs w:val="24"/>
    </w:rPr>
  </w:style>
  <w:style w:type="paragraph" w:styleId="af0">
    <w:name w:val="Title"/>
    <w:basedOn w:val="a0"/>
    <w:next w:val="a0"/>
    <w:link w:val="Char5"/>
    <w:qFormat/>
    <w:rsid w:val="00BF07E9"/>
    <w:pPr>
      <w:spacing w:before="240" w:after="60"/>
      <w:jc w:val="center"/>
      <w:outlineLvl w:val="0"/>
    </w:pPr>
    <w:rPr>
      <w:rFonts w:ascii="Cambria" w:hAnsi="Cambria"/>
      <w:b/>
      <w:bCs/>
      <w:kern w:val="0"/>
      <w:sz w:val="32"/>
      <w:szCs w:val="32"/>
    </w:rPr>
  </w:style>
  <w:style w:type="character" w:customStyle="1" w:styleId="Char5">
    <w:name w:val="标题 Char"/>
    <w:basedOn w:val="a1"/>
    <w:link w:val="af0"/>
    <w:rsid w:val="00BF07E9"/>
    <w:rPr>
      <w:rFonts w:ascii="Cambria" w:eastAsia="宋体" w:hAnsi="Cambria" w:cs="Times New Roman"/>
      <w:b/>
      <w:bCs/>
      <w:kern w:val="0"/>
      <w:sz w:val="32"/>
      <w:szCs w:val="32"/>
    </w:rPr>
  </w:style>
  <w:style w:type="paragraph" w:customStyle="1" w:styleId="20">
    <w:name w:val="样式2"/>
    <w:basedOn w:val="a0"/>
    <w:qFormat/>
    <w:rsid w:val="00BF07E9"/>
    <w:pPr>
      <w:spacing w:beforeLines="100" w:afterLines="100"/>
      <w:jc w:val="center"/>
    </w:pPr>
    <w:rPr>
      <w:rFonts w:ascii="黑体" w:eastAsia="黑体"/>
      <w:sz w:val="24"/>
    </w:rPr>
  </w:style>
  <w:style w:type="paragraph" w:customStyle="1" w:styleId="af1">
    <w:name w:val="调查项目"/>
    <w:basedOn w:val="a0"/>
    <w:uiPriority w:val="99"/>
    <w:qFormat/>
    <w:rsid w:val="00BF07E9"/>
    <w:pPr>
      <w:widowControl/>
      <w:jc w:val="left"/>
      <w:outlineLvl w:val="1"/>
    </w:pPr>
    <w:rPr>
      <w:rFonts w:ascii="Tahoma" w:eastAsia="黑体" w:hAnsi="Tahoma"/>
      <w:bCs/>
      <w:color w:val="333399"/>
      <w:kern w:val="0"/>
      <w:sz w:val="18"/>
      <w:szCs w:val="18"/>
    </w:rPr>
  </w:style>
  <w:style w:type="paragraph" w:customStyle="1" w:styleId="af2">
    <w:name w:val="表内"/>
    <w:basedOn w:val="a0"/>
    <w:qFormat/>
    <w:rsid w:val="00BF07E9"/>
    <w:pPr>
      <w:topLinePunct/>
      <w:adjustRightInd w:val="0"/>
      <w:snapToGrid w:val="0"/>
      <w:spacing w:line="360" w:lineRule="auto"/>
      <w:jc w:val="center"/>
    </w:pPr>
    <w:rPr>
      <w:rFonts w:cs="宋体"/>
      <w:szCs w:val="21"/>
    </w:rPr>
  </w:style>
  <w:style w:type="paragraph" w:customStyle="1" w:styleId="p0">
    <w:name w:val="p0"/>
    <w:basedOn w:val="a0"/>
    <w:rsid w:val="00BF07E9"/>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BF07E9"/>
    <w:pPr>
      <w:widowControl w:val="0"/>
      <w:autoSpaceDE w:val="0"/>
      <w:autoSpaceDN w:val="0"/>
      <w:adjustRightInd w:val="0"/>
    </w:pPr>
    <w:rPr>
      <w:rFonts w:ascii="宋体" w:eastAsia="宋体" w:hAnsi="Times New Roman" w:cs="宋体"/>
      <w:color w:val="000000"/>
      <w:kern w:val="0"/>
      <w:sz w:val="24"/>
      <w:szCs w:val="24"/>
    </w:rPr>
  </w:style>
  <w:style w:type="paragraph" w:customStyle="1" w:styleId="af3">
    <w:name w:val="列标题"/>
    <w:basedOn w:val="2"/>
    <w:uiPriority w:val="99"/>
    <w:qFormat/>
    <w:rsid w:val="00BF07E9"/>
    <w:pPr>
      <w:keepLines w:val="0"/>
      <w:widowControl/>
      <w:spacing w:before="0" w:after="0" w:line="240" w:lineRule="auto"/>
      <w:jc w:val="center"/>
    </w:pPr>
    <w:rPr>
      <w:rFonts w:ascii="Tahoma" w:eastAsia="黑体" w:hAnsi="Tahoma"/>
      <w:b w:val="0"/>
      <w:color w:val="333399"/>
      <w:kern w:val="0"/>
      <w:sz w:val="18"/>
      <w:szCs w:val="18"/>
    </w:rPr>
  </w:style>
  <w:style w:type="paragraph" w:customStyle="1" w:styleId="a">
    <w:name w:val="二级条标题"/>
    <w:basedOn w:val="a0"/>
    <w:next w:val="af4"/>
    <w:qFormat/>
    <w:rsid w:val="00BF07E9"/>
    <w:pPr>
      <w:numPr>
        <w:ilvl w:val="3"/>
        <w:numId w:val="3"/>
      </w:numPr>
      <w:outlineLvl w:val="3"/>
    </w:pPr>
  </w:style>
  <w:style w:type="paragraph" w:customStyle="1" w:styleId="af5">
    <w:name w:val="一级标题"/>
    <w:basedOn w:val="a0"/>
    <w:qFormat/>
    <w:rsid w:val="00BF07E9"/>
    <w:pPr>
      <w:spacing w:line="520" w:lineRule="exact"/>
      <w:jc w:val="center"/>
    </w:pPr>
    <w:rPr>
      <w:rFonts w:ascii="Calibri" w:eastAsia="方正小标宋简体" w:hAnsi="Calibri"/>
      <w:color w:val="000000"/>
      <w:sz w:val="32"/>
      <w:szCs w:val="44"/>
    </w:rPr>
  </w:style>
  <w:style w:type="paragraph" w:customStyle="1" w:styleId="13">
    <w:name w:val="列表段落1"/>
    <w:basedOn w:val="a0"/>
    <w:qFormat/>
    <w:rsid w:val="00BF07E9"/>
    <w:pPr>
      <w:ind w:firstLineChars="200" w:firstLine="420"/>
    </w:pPr>
    <w:rPr>
      <w:rFonts w:ascii="Calibri" w:eastAsia="仿宋" w:hAnsi="Calibri"/>
      <w:sz w:val="32"/>
      <w:szCs w:val="22"/>
    </w:rPr>
  </w:style>
  <w:style w:type="paragraph" w:customStyle="1" w:styleId="af6">
    <w:name w:val="表格正文文本"/>
    <w:basedOn w:val="a0"/>
    <w:uiPriority w:val="99"/>
    <w:qFormat/>
    <w:rsid w:val="00BF07E9"/>
    <w:pPr>
      <w:widowControl/>
      <w:jc w:val="center"/>
    </w:pPr>
    <w:rPr>
      <w:rFonts w:ascii="Tahoma" w:hAnsi="Tahoma"/>
      <w:kern w:val="0"/>
      <w:sz w:val="18"/>
      <w:szCs w:val="20"/>
    </w:rPr>
  </w:style>
  <w:style w:type="paragraph" w:customStyle="1" w:styleId="af4">
    <w:name w:val="段"/>
    <w:rsid w:val="00BF07E9"/>
    <w:pPr>
      <w:autoSpaceDE w:val="0"/>
      <w:autoSpaceDN w:val="0"/>
      <w:ind w:firstLineChars="200" w:firstLine="200"/>
      <w:jc w:val="both"/>
    </w:pPr>
    <w:rPr>
      <w:rFonts w:ascii="宋体" w:eastAsia="宋体" w:hAnsi="Times New Roman" w:cs="Times New Roman"/>
      <w:kern w:val="0"/>
    </w:rPr>
  </w:style>
  <w:style w:type="table" w:customStyle="1" w:styleId="21">
    <w:name w:val="网格型2"/>
    <w:basedOn w:val="a2"/>
    <w:next w:val="a7"/>
    <w:qFormat/>
    <w:rsid w:val="00BF07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1"/>
    <w:link w:val="3"/>
    <w:uiPriority w:val="9"/>
    <w:semiHidden/>
    <w:rsid w:val="007B1AF4"/>
    <w:rPr>
      <w:rFonts w:ascii="Times New Roman" w:eastAsia="宋体" w:hAnsi="Times New Roman" w:cs="Times New Roman"/>
      <w:b/>
      <w:bCs/>
      <w:sz w:val="32"/>
      <w:szCs w:val="32"/>
    </w:rPr>
  </w:style>
  <w:style w:type="paragraph" w:customStyle="1" w:styleId="paragraph">
    <w:name w:val="paragraph"/>
    <w:basedOn w:val="a0"/>
    <w:qFormat/>
    <w:rsid w:val="00AA4D9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1683</Words>
  <Characters>9595</Characters>
  <Application>Microsoft Office Word</Application>
  <DocSecurity>0</DocSecurity>
  <Lines>79</Lines>
  <Paragraphs>22</Paragraphs>
  <ScaleCrop>false</ScaleCrop>
  <Company>Microsoft</Company>
  <LinksUpToDate>false</LinksUpToDate>
  <CharactersWithSpaces>11256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蔡娟</dc:creator>
  <cp:keywords/>
  <dc:description/>
  <cp:lastModifiedBy>Windows 用户</cp:lastModifiedBy>
  <cp:revision>8</cp:revision>
  <cp:lastPrinted>2020-11-20T07:55:00Z</cp:lastPrinted>
  <dcterms:created xsi:type="dcterms:W3CDTF">2020-11-20T02:15:00Z</dcterms:created>
  <dcterms:modified xsi:type="dcterms:W3CDTF">2020-11-20T08:10:00Z</dcterms:modified>
</cp:coreProperties>
</file>